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adjustRightInd/>
        <w:rPr>
          <w:rFonts w:ascii="黑体" w:eastAsia="黑体"/>
          <w:color w:val="auto"/>
          <w:sz w:val="36"/>
          <w:szCs w:val="36"/>
        </w:rPr>
      </w:pPr>
      <w:r>
        <w:rPr>
          <w:rFonts w:hint="eastAsia" w:ascii="黑体" w:eastAsia="黑体"/>
          <w:color w:val="auto"/>
          <w:sz w:val="36"/>
          <w:szCs w:val="36"/>
        </w:rPr>
        <w:t>附件：采购需求书</w:t>
      </w:r>
    </w:p>
    <w:sdt>
      <w:sdtPr>
        <w:rPr>
          <w:rFonts w:ascii="仿宋_GB2312" w:hAnsi="Times New Roman" w:eastAsia="仿宋_GB2312" w:cs="Times New Roman"/>
          <w:b w:val="0"/>
          <w:bCs w:val="0"/>
          <w:color w:val="auto"/>
          <w:sz w:val="22"/>
          <w:szCs w:val="22"/>
          <w:lang w:val="zh-CN" w:bidi="zh-CN"/>
        </w:rPr>
        <w:id w:val="1676544438"/>
        <w:docPartObj>
          <w:docPartGallery w:val="Table of Contents"/>
          <w:docPartUnique/>
        </w:docPartObj>
      </w:sdtPr>
      <w:sdtEndPr>
        <w:rPr>
          <w:rFonts w:ascii="仿宋_GB2312" w:hAnsi="Times New Roman" w:eastAsia="仿宋_GB2312" w:cs="Times New Roman"/>
          <w:b w:val="0"/>
          <w:bCs w:val="0"/>
          <w:color w:val="auto"/>
          <w:sz w:val="22"/>
          <w:szCs w:val="22"/>
          <w:lang w:val="zh-CN" w:bidi="zh-CN"/>
        </w:rPr>
      </w:sdtEndPr>
      <w:sdtContent>
        <w:p>
          <w:pPr>
            <w:pStyle w:val="27"/>
            <w:spacing w:before="0"/>
            <w:jc w:val="center"/>
            <w:rPr>
              <w:color w:val="auto"/>
              <w:sz w:val="40"/>
            </w:rPr>
          </w:pPr>
          <w:r>
            <w:rPr>
              <w:color w:val="auto"/>
              <w:sz w:val="40"/>
              <w:lang w:val="zh-CN"/>
            </w:rPr>
            <w:t>目录</w:t>
          </w:r>
        </w:p>
        <w:p>
          <w:pPr>
            <w:pStyle w:val="10"/>
            <w:tabs>
              <w:tab w:val="right" w:leader="dot" w:pos="9230"/>
            </w:tabs>
            <w:spacing w:line="360" w:lineRule="auto"/>
            <w:rPr>
              <w:rFonts w:hint="eastAsia" w:ascii="宋体" w:hAnsi="宋体" w:eastAsia="宋体" w:cs="宋体"/>
              <w:color w:val="auto"/>
              <w:sz w:val="24"/>
              <w:szCs w:val="24"/>
            </w:rPr>
          </w:pPr>
          <w:r>
            <w:rPr>
              <w:color w:val="auto"/>
              <w:sz w:val="24"/>
              <w:szCs w:val="24"/>
            </w:rPr>
            <w:fldChar w:fldCharType="begin"/>
          </w:r>
          <w:r>
            <w:rPr>
              <w:color w:val="auto"/>
              <w:sz w:val="24"/>
              <w:szCs w:val="24"/>
            </w:rPr>
            <w:instrText xml:space="preserve"> TOC \o "1-3" \h \z \u </w:instrText>
          </w:r>
          <w:r>
            <w:rPr>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_Toc4379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第一章 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_Toc4379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0"/>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_Toc27957 </w:instrText>
          </w:r>
          <w:r>
            <w:rPr>
              <w:rFonts w:hint="eastAsia" w:ascii="宋体" w:hAnsi="宋体" w:eastAsia="宋体" w:cs="宋体"/>
              <w:bCs/>
              <w:color w:val="auto"/>
              <w:sz w:val="24"/>
              <w:szCs w:val="24"/>
              <w:lang w:val="zh-CN"/>
            </w:rPr>
            <w:fldChar w:fldCharType="separate"/>
          </w:r>
          <w:r>
            <w:rPr>
              <w:rFonts w:hint="eastAsia" w:ascii="宋体" w:hAnsi="宋体" w:eastAsia="宋体" w:cs="宋体"/>
              <w:color w:val="auto"/>
              <w:sz w:val="24"/>
              <w:szCs w:val="24"/>
            </w:rPr>
            <w:t>第二章 评标办法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_Toc27957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11"/>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_Toc3447 </w:instrText>
          </w:r>
          <w:r>
            <w:rPr>
              <w:rFonts w:hint="eastAsia" w:ascii="宋体" w:hAnsi="宋体" w:eastAsia="宋体" w:cs="宋体"/>
              <w:bCs/>
              <w:color w:val="auto"/>
              <w:sz w:val="24"/>
              <w:szCs w:val="24"/>
              <w:lang w:val="zh-CN"/>
            </w:rPr>
            <w:fldChar w:fldCharType="separate"/>
          </w:r>
          <w:r>
            <w:rPr>
              <w:rFonts w:hint="eastAsia" w:ascii="宋体" w:hAnsi="宋体" w:eastAsia="宋体" w:cs="宋体"/>
              <w:bCs/>
              <w:color w:val="auto"/>
              <w:sz w:val="24"/>
              <w:szCs w:val="24"/>
            </w:rPr>
            <w:t>一、 评标与定标</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_Toc3447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11"/>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_Toc6835 </w:instrText>
          </w:r>
          <w:r>
            <w:rPr>
              <w:rFonts w:hint="eastAsia" w:ascii="宋体" w:hAnsi="宋体" w:eastAsia="宋体" w:cs="宋体"/>
              <w:bCs/>
              <w:color w:val="auto"/>
              <w:sz w:val="24"/>
              <w:szCs w:val="24"/>
              <w:lang w:val="zh-CN"/>
            </w:rPr>
            <w:fldChar w:fldCharType="separate"/>
          </w:r>
          <w:r>
            <w:rPr>
              <w:rFonts w:hint="eastAsia" w:ascii="宋体" w:hAnsi="宋体" w:eastAsia="宋体" w:cs="宋体"/>
              <w:bCs/>
              <w:color w:val="auto"/>
              <w:sz w:val="24"/>
              <w:szCs w:val="24"/>
            </w:rPr>
            <w:t>二、 价格的核准：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_Toc6835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11"/>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_Toc17896 </w:instrText>
          </w:r>
          <w:r>
            <w:rPr>
              <w:rFonts w:hint="eastAsia" w:ascii="宋体" w:hAnsi="宋体" w:eastAsia="宋体" w:cs="宋体"/>
              <w:bCs/>
              <w:color w:val="auto"/>
              <w:sz w:val="24"/>
              <w:szCs w:val="24"/>
              <w:lang w:val="zh-CN"/>
            </w:rPr>
            <w:fldChar w:fldCharType="separate"/>
          </w:r>
          <w:r>
            <w:rPr>
              <w:rFonts w:hint="eastAsia" w:ascii="宋体" w:hAnsi="宋体" w:eastAsia="宋体" w:cs="宋体"/>
              <w:bCs/>
              <w:color w:val="auto"/>
              <w:sz w:val="24"/>
              <w:szCs w:val="24"/>
            </w:rPr>
            <w:t>三、 综合评估分的计算</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_Toc17896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11"/>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_Toc13502 </w:instrText>
          </w:r>
          <w:r>
            <w:rPr>
              <w:rFonts w:hint="eastAsia" w:ascii="宋体" w:hAnsi="宋体" w:eastAsia="宋体" w:cs="宋体"/>
              <w:bCs/>
              <w:color w:val="auto"/>
              <w:sz w:val="24"/>
              <w:szCs w:val="24"/>
              <w:lang w:val="zh-CN"/>
            </w:rPr>
            <w:fldChar w:fldCharType="separate"/>
          </w:r>
          <w:r>
            <w:rPr>
              <w:rFonts w:hint="eastAsia" w:ascii="宋体" w:hAnsi="宋体" w:eastAsia="宋体" w:cs="宋体"/>
              <w:bCs/>
              <w:color w:val="auto"/>
              <w:sz w:val="24"/>
              <w:szCs w:val="24"/>
            </w:rPr>
            <w:t>四、 确定中标人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_Toc13502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5"/>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_Toc6986 </w:instrText>
          </w:r>
          <w:r>
            <w:rPr>
              <w:rFonts w:hint="eastAsia" w:ascii="宋体" w:hAnsi="宋体" w:eastAsia="宋体" w:cs="宋体"/>
              <w:bCs/>
              <w:color w:val="auto"/>
              <w:sz w:val="24"/>
              <w:szCs w:val="24"/>
              <w:lang w:val="zh-CN"/>
            </w:rPr>
            <w:fldChar w:fldCharType="separate"/>
          </w:r>
          <w:r>
            <w:rPr>
              <w:rFonts w:hint="eastAsia" w:ascii="宋体" w:hAnsi="宋体" w:eastAsia="宋体" w:cs="宋体"/>
              <w:bCs/>
              <w:color w:val="auto"/>
              <w:sz w:val="24"/>
              <w:szCs w:val="24"/>
            </w:rPr>
            <w:t>初审表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_Toc6986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5"/>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_Toc303 </w:instrText>
          </w:r>
          <w:r>
            <w:rPr>
              <w:rFonts w:hint="eastAsia" w:ascii="宋体" w:hAnsi="宋体" w:eastAsia="宋体" w:cs="宋体"/>
              <w:bCs/>
              <w:color w:val="auto"/>
              <w:sz w:val="24"/>
              <w:szCs w:val="24"/>
              <w:lang w:val="zh-CN"/>
            </w:rPr>
            <w:fldChar w:fldCharType="separate"/>
          </w:r>
          <w:r>
            <w:rPr>
              <w:rFonts w:hint="eastAsia" w:ascii="宋体" w:hAnsi="宋体" w:eastAsia="宋体" w:cs="宋体"/>
              <w:bCs/>
              <w:color w:val="auto"/>
              <w:sz w:val="24"/>
              <w:szCs w:val="24"/>
            </w:rPr>
            <w:t>技术评审表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5"/>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_Toc10964 </w:instrText>
          </w:r>
          <w:r>
            <w:rPr>
              <w:rFonts w:hint="eastAsia" w:ascii="宋体" w:hAnsi="宋体" w:eastAsia="宋体" w:cs="宋体"/>
              <w:bCs/>
              <w:color w:val="auto"/>
              <w:sz w:val="24"/>
              <w:szCs w:val="24"/>
              <w:lang w:val="zh-CN"/>
            </w:rPr>
            <w:fldChar w:fldCharType="separate"/>
          </w:r>
          <w:r>
            <w:rPr>
              <w:rFonts w:hint="eastAsia" w:ascii="宋体" w:hAnsi="宋体" w:eastAsia="宋体" w:cs="宋体"/>
              <w:bCs/>
              <w:color w:val="auto"/>
              <w:sz w:val="24"/>
              <w:szCs w:val="24"/>
            </w:rPr>
            <w:t>商务评审表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_Toc10964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12</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10"/>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_Toc25626 </w:instrText>
          </w:r>
          <w:r>
            <w:rPr>
              <w:rFonts w:hint="eastAsia" w:ascii="宋体" w:hAnsi="宋体" w:eastAsia="宋体" w:cs="宋体"/>
              <w:bCs/>
              <w:color w:val="auto"/>
              <w:sz w:val="24"/>
              <w:szCs w:val="24"/>
              <w:lang w:val="zh-CN"/>
            </w:rPr>
            <w:fldChar w:fldCharType="separate"/>
          </w:r>
          <w:r>
            <w:rPr>
              <w:rFonts w:hint="eastAsia" w:ascii="宋体" w:hAnsi="宋体" w:eastAsia="宋体" w:cs="宋体"/>
              <w:color w:val="auto"/>
              <w:sz w:val="24"/>
              <w:szCs w:val="24"/>
            </w:rPr>
            <w:t>第三章 投标文件格式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_Toc25626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11"/>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_Toc32030 </w:instrText>
          </w:r>
          <w:r>
            <w:rPr>
              <w:rFonts w:hint="eastAsia" w:ascii="宋体" w:hAnsi="宋体" w:eastAsia="宋体" w:cs="宋体"/>
              <w:bCs/>
              <w:color w:val="auto"/>
              <w:sz w:val="24"/>
              <w:szCs w:val="24"/>
              <w:lang w:val="zh-CN"/>
            </w:rPr>
            <w:fldChar w:fldCharType="separate"/>
          </w:r>
          <w:r>
            <w:rPr>
              <w:rFonts w:hint="eastAsia" w:ascii="宋体" w:hAnsi="宋体" w:eastAsia="宋体" w:cs="宋体"/>
              <w:color w:val="auto"/>
              <w:sz w:val="24"/>
              <w:szCs w:val="24"/>
            </w:rPr>
            <w:t>一、 投标函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_Toc32030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11"/>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_Toc27965 </w:instrText>
          </w:r>
          <w:r>
            <w:rPr>
              <w:rFonts w:hint="eastAsia" w:ascii="宋体" w:hAnsi="宋体" w:eastAsia="宋体" w:cs="宋体"/>
              <w:bCs/>
              <w:color w:val="auto"/>
              <w:sz w:val="24"/>
              <w:szCs w:val="24"/>
              <w:lang w:val="zh-CN"/>
            </w:rPr>
            <w:fldChar w:fldCharType="separate"/>
          </w:r>
          <w:r>
            <w:rPr>
              <w:rFonts w:hint="eastAsia" w:ascii="宋体" w:hAnsi="宋体" w:eastAsia="宋体" w:cs="宋体"/>
              <w:color w:val="auto"/>
              <w:sz w:val="24"/>
              <w:szCs w:val="24"/>
            </w:rPr>
            <w:t>二、 法定代表人证明书/法定代表人授权书格式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_Toc27965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5"/>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_Toc3661 </w:instrText>
          </w:r>
          <w:r>
            <w:rPr>
              <w:rFonts w:hint="eastAsia" w:ascii="宋体" w:hAnsi="宋体" w:eastAsia="宋体" w:cs="宋体"/>
              <w:bCs/>
              <w:color w:val="auto"/>
              <w:sz w:val="24"/>
              <w:szCs w:val="24"/>
              <w:lang w:val="zh-CN"/>
            </w:rPr>
            <w:fldChar w:fldCharType="separate"/>
          </w:r>
          <w:r>
            <w:rPr>
              <w:rFonts w:hint="eastAsia" w:ascii="宋体" w:hAnsi="宋体" w:eastAsia="宋体" w:cs="宋体"/>
              <w:color w:val="auto"/>
              <w:sz w:val="24"/>
              <w:szCs w:val="24"/>
            </w:rPr>
            <w:t>法定代表人证明书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_Toc3661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5"/>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_Toc11783 </w:instrText>
          </w:r>
          <w:r>
            <w:rPr>
              <w:rFonts w:hint="eastAsia" w:ascii="宋体" w:hAnsi="宋体" w:eastAsia="宋体" w:cs="宋体"/>
              <w:bCs/>
              <w:color w:val="auto"/>
              <w:sz w:val="24"/>
              <w:szCs w:val="24"/>
              <w:lang w:val="zh-CN"/>
            </w:rPr>
            <w:fldChar w:fldCharType="separate"/>
          </w:r>
          <w:r>
            <w:rPr>
              <w:rFonts w:hint="eastAsia" w:ascii="宋体" w:hAnsi="宋体" w:eastAsia="宋体" w:cs="宋体"/>
              <w:color w:val="auto"/>
              <w:sz w:val="24"/>
              <w:szCs w:val="24"/>
            </w:rPr>
            <w:t>法定代表人授权书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_Toc11783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11"/>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_Toc134 </w:instrText>
          </w:r>
          <w:r>
            <w:rPr>
              <w:rFonts w:hint="eastAsia" w:ascii="宋体" w:hAnsi="宋体" w:eastAsia="宋体" w:cs="宋体"/>
              <w:bCs/>
              <w:color w:val="auto"/>
              <w:sz w:val="24"/>
              <w:szCs w:val="24"/>
              <w:lang w:val="zh-CN"/>
            </w:rPr>
            <w:fldChar w:fldCharType="separate"/>
          </w:r>
          <w:r>
            <w:rPr>
              <w:rFonts w:hint="eastAsia" w:ascii="宋体" w:hAnsi="宋体" w:eastAsia="宋体" w:cs="宋体"/>
              <w:color w:val="auto"/>
              <w:sz w:val="24"/>
              <w:szCs w:val="24"/>
            </w:rPr>
            <w:t>三、 资格、符合性审查自查表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11"/>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_Toc1204 </w:instrText>
          </w:r>
          <w:r>
            <w:rPr>
              <w:rFonts w:hint="eastAsia" w:ascii="宋体" w:hAnsi="宋体" w:eastAsia="宋体" w:cs="宋体"/>
              <w:bCs/>
              <w:color w:val="auto"/>
              <w:sz w:val="24"/>
              <w:szCs w:val="24"/>
              <w:lang w:val="zh-CN"/>
            </w:rPr>
            <w:fldChar w:fldCharType="separate"/>
          </w:r>
          <w:r>
            <w:rPr>
              <w:rFonts w:hint="eastAsia" w:ascii="宋体" w:hAnsi="宋体" w:eastAsia="宋体" w:cs="宋体"/>
              <w:color w:val="auto"/>
              <w:sz w:val="24"/>
              <w:szCs w:val="24"/>
            </w:rPr>
            <w:t>四、 评审要素投标资料表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_Toc1204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19</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11"/>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_Toc4891 </w:instrText>
          </w:r>
          <w:r>
            <w:rPr>
              <w:rFonts w:hint="eastAsia" w:ascii="宋体" w:hAnsi="宋体" w:eastAsia="宋体" w:cs="宋体"/>
              <w:bCs/>
              <w:color w:val="auto"/>
              <w:sz w:val="24"/>
              <w:szCs w:val="24"/>
              <w:lang w:val="zh-CN"/>
            </w:rPr>
            <w:fldChar w:fldCharType="separate"/>
          </w:r>
          <w:r>
            <w:rPr>
              <w:rFonts w:hint="eastAsia" w:ascii="宋体" w:hAnsi="宋体" w:eastAsia="宋体" w:cs="宋体"/>
              <w:color w:val="auto"/>
              <w:sz w:val="24"/>
              <w:szCs w:val="24"/>
            </w:rPr>
            <w:t>五、 投标报价表格式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_Toc4891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19</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5"/>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_Toc11590 </w:instrText>
          </w:r>
          <w:r>
            <w:rPr>
              <w:rFonts w:hint="eastAsia" w:ascii="宋体" w:hAnsi="宋体" w:eastAsia="宋体" w:cs="宋体"/>
              <w:bCs/>
              <w:color w:val="auto"/>
              <w:sz w:val="24"/>
              <w:szCs w:val="24"/>
              <w:lang w:val="zh-CN"/>
            </w:rPr>
            <w:fldChar w:fldCharType="separate"/>
          </w:r>
          <w:r>
            <w:rPr>
              <w:rFonts w:hint="eastAsia" w:ascii="宋体" w:hAnsi="宋体" w:eastAsia="宋体" w:cs="宋体"/>
              <w:color w:val="auto"/>
              <w:sz w:val="24"/>
              <w:szCs w:val="24"/>
            </w:rPr>
            <w:t>开标一览表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_Toc11590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20</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5"/>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_Toc3092 </w:instrText>
          </w:r>
          <w:r>
            <w:rPr>
              <w:rFonts w:hint="eastAsia" w:ascii="宋体" w:hAnsi="宋体" w:eastAsia="宋体" w:cs="宋体"/>
              <w:bCs/>
              <w:color w:val="auto"/>
              <w:sz w:val="24"/>
              <w:szCs w:val="24"/>
              <w:lang w:val="zh-CN"/>
            </w:rPr>
            <w:fldChar w:fldCharType="separate"/>
          </w:r>
          <w:r>
            <w:rPr>
              <w:rFonts w:hint="eastAsia" w:ascii="宋体" w:hAnsi="宋体" w:eastAsia="宋体" w:cs="宋体"/>
              <w:color w:val="auto"/>
              <w:sz w:val="24"/>
              <w:szCs w:val="24"/>
            </w:rPr>
            <w:t>详细报价表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_Toc3092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11"/>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_Toc12143 </w:instrText>
          </w:r>
          <w:r>
            <w:rPr>
              <w:rFonts w:hint="eastAsia" w:ascii="宋体" w:hAnsi="宋体" w:eastAsia="宋体" w:cs="宋体"/>
              <w:bCs/>
              <w:color w:val="auto"/>
              <w:sz w:val="24"/>
              <w:szCs w:val="24"/>
              <w:lang w:val="zh-CN"/>
            </w:rPr>
            <w:fldChar w:fldCharType="separate"/>
          </w:r>
          <w:r>
            <w:rPr>
              <w:rFonts w:hint="eastAsia" w:ascii="宋体" w:hAnsi="宋体" w:eastAsia="宋体" w:cs="宋体"/>
              <w:color w:val="auto"/>
              <w:sz w:val="24"/>
              <w:szCs w:val="24"/>
            </w:rPr>
            <w:t>六、 实质性响应一览表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_Toc12143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23</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11"/>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_Toc28411 </w:instrText>
          </w:r>
          <w:r>
            <w:rPr>
              <w:rFonts w:hint="eastAsia" w:ascii="宋体" w:hAnsi="宋体" w:eastAsia="宋体" w:cs="宋体"/>
              <w:bCs/>
              <w:color w:val="auto"/>
              <w:sz w:val="24"/>
              <w:szCs w:val="24"/>
              <w:lang w:val="zh-CN"/>
            </w:rPr>
            <w:fldChar w:fldCharType="separate"/>
          </w:r>
          <w:r>
            <w:rPr>
              <w:rFonts w:hint="eastAsia" w:ascii="宋体" w:hAnsi="宋体" w:eastAsia="宋体" w:cs="宋体"/>
              <w:color w:val="auto"/>
              <w:sz w:val="24"/>
              <w:szCs w:val="24"/>
            </w:rPr>
            <w:t>七、 投标人基本情况表格式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_Toc28411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11"/>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_Toc14505 </w:instrText>
          </w:r>
          <w:r>
            <w:rPr>
              <w:rFonts w:hint="eastAsia" w:ascii="宋体" w:hAnsi="宋体" w:eastAsia="宋体" w:cs="宋体"/>
              <w:bCs/>
              <w:color w:val="auto"/>
              <w:sz w:val="24"/>
              <w:szCs w:val="24"/>
              <w:lang w:val="zh-CN"/>
            </w:rPr>
            <w:fldChar w:fldCharType="separate"/>
          </w:r>
          <w:r>
            <w:rPr>
              <w:rFonts w:hint="eastAsia" w:ascii="宋体" w:hAnsi="宋体" w:eastAsia="宋体" w:cs="宋体"/>
              <w:color w:val="auto"/>
              <w:sz w:val="24"/>
              <w:szCs w:val="24"/>
            </w:rPr>
            <w:t>八、 项目业绩格式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_Toc14505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11"/>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_Toc29467 </w:instrText>
          </w:r>
          <w:r>
            <w:rPr>
              <w:rFonts w:hint="eastAsia" w:ascii="宋体" w:hAnsi="宋体" w:eastAsia="宋体" w:cs="宋体"/>
              <w:bCs/>
              <w:color w:val="auto"/>
              <w:sz w:val="24"/>
              <w:szCs w:val="24"/>
              <w:lang w:val="zh-CN"/>
            </w:rPr>
            <w:fldChar w:fldCharType="separate"/>
          </w:r>
          <w:r>
            <w:rPr>
              <w:rFonts w:hint="eastAsia" w:ascii="宋体" w:hAnsi="宋体" w:eastAsia="宋体" w:cs="宋体"/>
              <w:color w:val="auto"/>
              <w:sz w:val="24"/>
              <w:szCs w:val="24"/>
            </w:rPr>
            <w:t>九、 招标文件点对点响应一览表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_Toc29467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27</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11"/>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_Toc11265 </w:instrText>
          </w:r>
          <w:r>
            <w:rPr>
              <w:rFonts w:hint="eastAsia" w:ascii="宋体" w:hAnsi="宋体" w:eastAsia="宋体" w:cs="宋体"/>
              <w:bCs/>
              <w:color w:val="auto"/>
              <w:sz w:val="24"/>
              <w:szCs w:val="24"/>
              <w:lang w:val="zh-CN"/>
            </w:rPr>
            <w:fldChar w:fldCharType="separate"/>
          </w:r>
          <w:r>
            <w:rPr>
              <w:rFonts w:hint="eastAsia" w:ascii="宋体" w:hAnsi="宋体" w:eastAsia="宋体" w:cs="宋体"/>
              <w:color w:val="auto"/>
              <w:sz w:val="24"/>
              <w:szCs w:val="24"/>
            </w:rPr>
            <w:t>十、 赛事活动承办（执行）申请表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_Toc11265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28</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11"/>
            <w:tabs>
              <w:tab w:val="right" w:leader="dot" w:pos="9230"/>
            </w:tabs>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_Toc31882 </w:instrText>
          </w:r>
          <w:r>
            <w:rPr>
              <w:rFonts w:hint="eastAsia" w:ascii="宋体" w:hAnsi="宋体" w:eastAsia="宋体" w:cs="宋体"/>
              <w:bCs/>
              <w:color w:val="auto"/>
              <w:sz w:val="24"/>
              <w:szCs w:val="24"/>
              <w:lang w:val="zh-CN"/>
            </w:rPr>
            <w:fldChar w:fldCharType="separate"/>
          </w:r>
          <w:r>
            <w:rPr>
              <w:rFonts w:hint="eastAsia" w:ascii="宋体" w:hAnsi="宋体" w:eastAsia="宋体" w:cs="宋体"/>
              <w:color w:val="auto"/>
              <w:sz w:val="24"/>
              <w:szCs w:val="24"/>
            </w:rPr>
            <w:t>十一、 投标人的技术人员资质情况（包括但不限于项目负责人）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_Toc31882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30</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pStyle w:val="11"/>
            <w:tabs>
              <w:tab w:val="right" w:leader="dot" w:pos="9230"/>
            </w:tabs>
            <w:spacing w:line="360" w:lineRule="auto"/>
            <w:rPr>
              <w:color w:val="auto"/>
              <w:sz w:val="24"/>
              <w:szCs w:val="24"/>
            </w:rPr>
          </w:pPr>
          <w:r>
            <w:rPr>
              <w:rFonts w:hint="eastAsia" w:ascii="宋体" w:hAnsi="宋体" w:eastAsia="宋体" w:cs="宋体"/>
              <w:bCs/>
              <w:color w:val="auto"/>
              <w:sz w:val="24"/>
              <w:szCs w:val="24"/>
              <w:lang w:val="zh-CN"/>
            </w:rPr>
            <w:fldChar w:fldCharType="begin"/>
          </w:r>
          <w:r>
            <w:rPr>
              <w:rFonts w:hint="eastAsia" w:ascii="宋体" w:hAnsi="宋体" w:eastAsia="宋体" w:cs="宋体"/>
              <w:bCs/>
              <w:color w:val="auto"/>
              <w:sz w:val="24"/>
              <w:szCs w:val="24"/>
              <w:lang w:val="zh-CN"/>
            </w:rPr>
            <w:instrText xml:space="preserve"> HYPERLINK \l _Toc15726 </w:instrText>
          </w:r>
          <w:r>
            <w:rPr>
              <w:rFonts w:hint="eastAsia" w:ascii="宋体" w:hAnsi="宋体" w:eastAsia="宋体" w:cs="宋体"/>
              <w:bCs/>
              <w:color w:val="auto"/>
              <w:sz w:val="24"/>
              <w:szCs w:val="24"/>
              <w:lang w:val="zh-CN"/>
            </w:rPr>
            <w:fldChar w:fldCharType="separate"/>
          </w:r>
          <w:r>
            <w:rPr>
              <w:rFonts w:hint="eastAsia" w:ascii="宋体" w:hAnsi="宋体" w:eastAsia="宋体" w:cs="宋体"/>
              <w:color w:val="auto"/>
              <w:sz w:val="24"/>
              <w:szCs w:val="24"/>
            </w:rPr>
            <w:t>十二、 服务方案</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_Toc15726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31</w:t>
          </w:r>
          <w:r>
            <w:rPr>
              <w:rFonts w:hint="eastAsia" w:ascii="宋体" w:hAnsi="宋体" w:eastAsia="宋体" w:cs="宋体"/>
              <w:color w:val="auto"/>
              <w:sz w:val="24"/>
              <w:szCs w:val="24"/>
            </w:rPr>
            <w:fldChar w:fldCharType="end"/>
          </w:r>
          <w:r>
            <w:rPr>
              <w:rFonts w:hint="eastAsia" w:ascii="宋体" w:hAnsi="宋体" w:eastAsia="宋体" w:cs="宋体"/>
              <w:bCs/>
              <w:color w:val="auto"/>
              <w:sz w:val="24"/>
              <w:szCs w:val="24"/>
              <w:lang w:val="zh-CN"/>
            </w:rPr>
            <w:fldChar w:fldCharType="end"/>
          </w:r>
        </w:p>
        <w:p>
          <w:pPr>
            <w:rPr>
              <w:color w:val="auto"/>
            </w:rPr>
          </w:pPr>
          <w:r>
            <w:rPr>
              <w:bCs/>
              <w:color w:val="auto"/>
              <w:sz w:val="24"/>
              <w:szCs w:val="24"/>
              <w:lang w:val="zh-CN"/>
            </w:rPr>
            <w:fldChar w:fldCharType="end"/>
          </w:r>
        </w:p>
      </w:sdtContent>
    </w:sdt>
    <w:p>
      <w:pPr>
        <w:widowControl/>
        <w:autoSpaceDE/>
        <w:autoSpaceDN/>
        <w:adjustRightInd/>
        <w:rPr>
          <w:rFonts w:ascii="黑体" w:eastAsia="黑体"/>
          <w:color w:val="auto"/>
          <w:sz w:val="18"/>
          <w:szCs w:val="18"/>
        </w:rPr>
      </w:pPr>
    </w:p>
    <w:p>
      <w:pPr>
        <w:pStyle w:val="2"/>
        <w:kinsoku w:val="0"/>
        <w:overflowPunct w:val="0"/>
        <w:spacing w:line="736" w:lineRule="exact"/>
        <w:ind w:left="-4" w:leftChars="-2"/>
        <w:jc w:val="center"/>
        <w:rPr>
          <w:rFonts w:ascii="仿宋" w:hAnsi="仿宋" w:eastAsia="仿宋"/>
          <w:b/>
          <w:color w:val="auto"/>
        </w:rPr>
      </w:pPr>
      <w:bookmarkStart w:id="0" w:name="_Toc4379"/>
      <w:r>
        <w:rPr>
          <w:rFonts w:hint="eastAsia" w:ascii="仿宋" w:hAnsi="仿宋" w:eastAsia="仿宋"/>
          <w:b/>
          <w:color w:val="auto"/>
        </w:rPr>
        <w:t>第一章 采购需求</w:t>
      </w:r>
      <w:bookmarkEnd w:id="0"/>
    </w:p>
    <w:p>
      <w:pPr>
        <w:pStyle w:val="4"/>
        <w:kinsoku w:val="0"/>
        <w:overflowPunct w:val="0"/>
        <w:spacing w:before="13"/>
        <w:ind w:left="0"/>
        <w:rPr>
          <w:rFonts w:ascii="Arial Unicode MS" w:eastAsia="Arial Unicode MS"/>
          <w:color w:val="auto"/>
          <w:sz w:val="27"/>
          <w:szCs w:val="27"/>
        </w:rPr>
      </w:pPr>
    </w:p>
    <w:p>
      <w:pPr>
        <w:pStyle w:val="4"/>
        <w:kinsoku w:val="0"/>
        <w:overflowPunct w:val="0"/>
        <w:spacing w:line="316" w:lineRule="auto"/>
        <w:ind w:right="270" w:firstLine="640"/>
        <w:rPr>
          <w:rFonts w:ascii="Times New Roman"/>
          <w:color w:val="auto"/>
          <w:spacing w:val="-6"/>
        </w:rPr>
      </w:pPr>
      <w:r>
        <w:rPr>
          <w:rFonts w:hint="eastAsia"/>
          <w:color w:val="auto"/>
          <w:spacing w:val="-8"/>
        </w:rPr>
        <w:t>说明：招标文件中如有打</w:t>
      </w:r>
      <w:r>
        <w:rPr>
          <w:rFonts w:hint="eastAsia" w:ascii="宋体" w:eastAsia="宋体"/>
          <w:color w:val="auto"/>
        </w:rPr>
        <w:t>“</w:t>
      </w:r>
      <w:r>
        <w:rPr>
          <w:rFonts w:hint="eastAsia"/>
          <w:color w:val="auto"/>
        </w:rPr>
        <w:t>★</w:t>
      </w:r>
      <w:r>
        <w:rPr>
          <w:rFonts w:hint="eastAsia" w:ascii="宋体" w:eastAsia="宋体"/>
          <w:color w:val="auto"/>
        </w:rPr>
        <w:t>”</w:t>
      </w:r>
      <w:r>
        <w:rPr>
          <w:rFonts w:hint="eastAsia"/>
          <w:color w:val="auto"/>
          <w:spacing w:val="-6"/>
        </w:rPr>
        <w:t>号条款为实质性条款，投标人若有任何一条负偏离则导致投标无效。</w:t>
      </w:r>
    </w:p>
    <w:p>
      <w:pPr>
        <w:pStyle w:val="4"/>
        <w:numPr>
          <w:ilvl w:val="0"/>
          <w:numId w:val="1"/>
        </w:numPr>
        <w:kinsoku w:val="0"/>
        <w:overflowPunct w:val="0"/>
        <w:spacing w:line="316" w:lineRule="auto"/>
        <w:ind w:left="993" w:right="16" w:hanging="993"/>
        <w:rPr>
          <w:rFonts w:ascii="Times New Roman"/>
          <w:color w:val="auto"/>
        </w:rPr>
      </w:pPr>
      <w:r>
        <w:rPr>
          <w:rFonts w:hint="eastAsia"/>
          <w:b/>
          <w:color w:val="auto"/>
        </w:rPr>
        <w:t>项目内容及要求：</w:t>
      </w:r>
    </w:p>
    <w:tbl>
      <w:tblPr>
        <w:tblStyle w:val="13"/>
        <w:tblW w:w="808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7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5670" w:type="dxa"/>
            <w:shd w:val="clear" w:color="auto" w:fill="auto"/>
            <w:tcMar>
              <w:top w:w="75" w:type="dxa"/>
              <w:left w:w="150" w:type="dxa"/>
              <w:bottom w:w="75" w:type="dxa"/>
              <w:right w:w="150" w:type="dxa"/>
            </w:tcMar>
            <w:vAlign w:val="center"/>
          </w:tcPr>
          <w:p>
            <w:pPr>
              <w:pStyle w:val="12"/>
              <w:spacing w:before="0" w:beforeAutospacing="0" w:after="0" w:afterAutospacing="0"/>
              <w:jc w:val="center"/>
              <w:textAlignment w:val="baseline"/>
              <w:rPr>
                <w:rFonts w:ascii="仿宋" w:hAnsi="仿宋" w:eastAsia="仿宋"/>
                <w:b/>
                <w:color w:val="auto"/>
                <w:sz w:val="32"/>
                <w:szCs w:val="32"/>
              </w:rPr>
            </w:pPr>
            <w:r>
              <w:rPr>
                <w:rFonts w:hint="eastAsia" w:ascii="仿宋" w:hAnsi="仿宋" w:eastAsia="仿宋"/>
                <w:b/>
                <w:color w:val="auto"/>
                <w:sz w:val="32"/>
                <w:szCs w:val="32"/>
              </w:rPr>
              <w:t>采购</w:t>
            </w:r>
            <w:r>
              <w:rPr>
                <w:rFonts w:ascii="仿宋" w:hAnsi="仿宋" w:eastAsia="仿宋"/>
                <w:b/>
                <w:color w:val="auto"/>
                <w:sz w:val="32"/>
                <w:szCs w:val="32"/>
              </w:rPr>
              <w:t>内容</w:t>
            </w:r>
            <w:r>
              <w:rPr>
                <w:rFonts w:hint="eastAsia" w:ascii="仿宋" w:hAnsi="仿宋" w:eastAsia="仿宋"/>
                <w:b/>
                <w:color w:val="auto"/>
                <w:sz w:val="32"/>
                <w:szCs w:val="32"/>
              </w:rPr>
              <w:t>/用途</w:t>
            </w:r>
          </w:p>
        </w:tc>
        <w:tc>
          <w:tcPr>
            <w:tcW w:w="2410" w:type="dxa"/>
            <w:shd w:val="clear" w:color="auto" w:fill="auto"/>
            <w:tcMar>
              <w:top w:w="75" w:type="dxa"/>
              <w:left w:w="150" w:type="dxa"/>
              <w:bottom w:w="75" w:type="dxa"/>
              <w:right w:w="150" w:type="dxa"/>
            </w:tcMar>
            <w:vAlign w:val="center"/>
          </w:tcPr>
          <w:p>
            <w:pPr>
              <w:pStyle w:val="12"/>
              <w:spacing w:before="0" w:beforeAutospacing="0" w:after="0" w:afterAutospacing="0"/>
              <w:jc w:val="center"/>
              <w:textAlignment w:val="baseline"/>
              <w:rPr>
                <w:rFonts w:ascii="仿宋" w:hAnsi="仿宋" w:eastAsia="仿宋"/>
                <w:b/>
                <w:color w:val="auto"/>
                <w:sz w:val="32"/>
                <w:szCs w:val="32"/>
              </w:rPr>
            </w:pPr>
            <w:r>
              <w:rPr>
                <w:rStyle w:val="15"/>
                <w:rFonts w:ascii="仿宋" w:hAnsi="仿宋" w:eastAsia="仿宋"/>
                <w:color w:val="auto"/>
                <w:sz w:val="32"/>
                <w:szCs w:val="32"/>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trPr>
        <w:tc>
          <w:tcPr>
            <w:tcW w:w="5670" w:type="dxa"/>
            <w:shd w:val="clear" w:color="auto" w:fill="auto"/>
            <w:tcMar>
              <w:top w:w="75" w:type="dxa"/>
              <w:left w:w="150" w:type="dxa"/>
              <w:bottom w:w="75" w:type="dxa"/>
              <w:right w:w="150" w:type="dxa"/>
            </w:tcMar>
            <w:vAlign w:val="center"/>
          </w:tcPr>
          <w:p>
            <w:pPr>
              <w:pStyle w:val="12"/>
              <w:spacing w:before="0" w:beforeAutospacing="0" w:after="0" w:afterAutospacing="0"/>
              <w:jc w:val="center"/>
              <w:textAlignment w:val="baseline"/>
              <w:rPr>
                <w:rFonts w:hint="eastAsia" w:ascii="仿宋" w:hAnsi="仿宋" w:eastAsia="仿宋"/>
                <w:color w:val="auto"/>
                <w:sz w:val="32"/>
                <w:szCs w:val="32"/>
                <w:lang w:eastAsia="zh-CN"/>
              </w:rPr>
            </w:pPr>
            <w:r>
              <w:rPr>
                <w:rFonts w:hint="eastAsia" w:ascii="仿宋" w:hAnsi="仿宋" w:eastAsia="仿宋"/>
                <w:color w:val="auto"/>
                <w:sz w:val="32"/>
                <w:szCs w:val="32"/>
                <w:lang w:eastAsia="zh-CN"/>
              </w:rPr>
              <w:t>2023年广州市第十六届“市长杯”香港赛马会羽毛球系列大赛花都赛区预选赛</w:t>
            </w:r>
          </w:p>
        </w:tc>
        <w:tc>
          <w:tcPr>
            <w:tcW w:w="2410" w:type="dxa"/>
            <w:shd w:val="clear" w:color="auto" w:fill="auto"/>
            <w:tcMar>
              <w:top w:w="75" w:type="dxa"/>
              <w:left w:w="150" w:type="dxa"/>
              <w:bottom w:w="75" w:type="dxa"/>
              <w:right w:w="150" w:type="dxa"/>
            </w:tcMar>
            <w:vAlign w:val="center"/>
          </w:tcPr>
          <w:p>
            <w:pPr>
              <w:pStyle w:val="12"/>
              <w:spacing w:before="0" w:beforeAutospacing="0" w:after="0" w:afterAutospacing="0"/>
              <w:jc w:val="center"/>
              <w:textAlignment w:val="baseline"/>
              <w:rPr>
                <w:rFonts w:ascii="仿宋" w:hAnsi="仿宋" w:eastAsia="仿宋"/>
                <w:color w:val="auto"/>
                <w:sz w:val="32"/>
                <w:szCs w:val="32"/>
              </w:rPr>
            </w:pPr>
            <w:r>
              <w:rPr>
                <w:rFonts w:ascii="仿宋" w:hAnsi="仿宋" w:eastAsia="仿宋"/>
                <w:color w:val="auto"/>
                <w:sz w:val="32"/>
                <w:szCs w:val="32"/>
              </w:rPr>
              <w:t>人民币10</w:t>
            </w:r>
            <w:r>
              <w:rPr>
                <w:rStyle w:val="15"/>
                <w:rFonts w:ascii="仿宋" w:hAnsi="仿宋" w:eastAsia="仿宋"/>
                <w:color w:val="auto"/>
                <w:sz w:val="32"/>
                <w:szCs w:val="32"/>
              </w:rPr>
              <w:t>万元</w:t>
            </w:r>
          </w:p>
        </w:tc>
      </w:tr>
    </w:tbl>
    <w:p>
      <w:pPr>
        <w:pStyle w:val="4"/>
        <w:numPr>
          <w:ilvl w:val="0"/>
          <w:numId w:val="1"/>
        </w:numPr>
        <w:kinsoku w:val="0"/>
        <w:overflowPunct w:val="0"/>
        <w:spacing w:line="316" w:lineRule="auto"/>
        <w:ind w:left="709" w:right="16" w:hanging="709"/>
        <w:rPr>
          <w:rFonts w:ascii="Times New Roman"/>
          <w:b/>
          <w:color w:val="auto"/>
        </w:rPr>
      </w:pPr>
      <w:r>
        <w:rPr>
          <w:rFonts w:hint="eastAsia"/>
          <w:b/>
          <w:color w:val="auto"/>
        </w:rPr>
        <w:t>承办活动服务要求</w:t>
      </w:r>
    </w:p>
    <w:p>
      <w:pPr>
        <w:spacing w:line="360" w:lineRule="auto"/>
        <w:ind w:firstLine="640" w:firstLineChars="200"/>
        <w:rPr>
          <w:rFonts w:ascii="Times New Roman"/>
          <w:color w:val="auto"/>
          <w:sz w:val="32"/>
          <w:szCs w:val="32"/>
        </w:rPr>
      </w:pPr>
      <w:r>
        <w:rPr>
          <w:rFonts w:hint="eastAsia"/>
          <w:color w:val="auto"/>
          <w:sz w:val="32"/>
          <w:szCs w:val="32"/>
        </w:rPr>
        <w:t>（一）承办方应具备承办群众体育赛事活动所必需的资质和条件，以及项目策划、执行、管理的人员（如裁判员、教练员、社会体育指导员、财会人员等）。</w:t>
      </w:r>
    </w:p>
    <w:p>
      <w:pPr>
        <w:spacing w:line="360" w:lineRule="auto"/>
        <w:ind w:firstLine="640" w:firstLineChars="200"/>
        <w:rPr>
          <w:rFonts w:ascii="Times New Roman"/>
          <w:color w:val="auto"/>
          <w:sz w:val="32"/>
          <w:szCs w:val="32"/>
        </w:rPr>
      </w:pPr>
      <w:r>
        <w:rPr>
          <w:rFonts w:hint="eastAsia"/>
          <w:color w:val="auto"/>
          <w:sz w:val="32"/>
          <w:szCs w:val="32"/>
        </w:rPr>
        <w:t>（二）承办方为赛事活动的安全责任主体，承办方主要责任人为安全责任人，包括但不限于活动的安保、消防、医护等责任。</w:t>
      </w:r>
    </w:p>
    <w:p>
      <w:pPr>
        <w:spacing w:line="360" w:lineRule="auto"/>
        <w:ind w:firstLine="640" w:firstLineChars="200"/>
        <w:rPr>
          <w:rFonts w:ascii="Times New Roman"/>
          <w:color w:val="auto"/>
          <w:sz w:val="32"/>
          <w:szCs w:val="32"/>
        </w:rPr>
      </w:pPr>
      <w:r>
        <w:rPr>
          <w:rFonts w:hint="eastAsia"/>
          <w:color w:val="auto"/>
          <w:sz w:val="32"/>
          <w:szCs w:val="32"/>
        </w:rPr>
        <w:t>★（</w:t>
      </w:r>
      <w:r>
        <w:rPr>
          <w:rFonts w:hint="eastAsia"/>
          <w:color w:val="auto"/>
          <w:sz w:val="32"/>
          <w:szCs w:val="32"/>
          <w:lang w:val="en-US" w:eastAsia="zh-CN"/>
        </w:rPr>
        <w:t>三</w:t>
      </w:r>
      <w:r>
        <w:rPr>
          <w:rFonts w:hint="eastAsia"/>
          <w:color w:val="auto"/>
          <w:sz w:val="32"/>
          <w:szCs w:val="32"/>
        </w:rPr>
        <w:t>）承办方在各项赛事活动开展前，应编写赛事实施方案并交由主办单位确定后，负责具体实施。赛事实施方案要求项目符合、内容具体、可操作性、各项工作进度安排合，包括但不限于：赛事时间、赛事地点、赛事规模、比赛规程、开幕式方案、安保工作方案、防疫方案、宣传方案、开幕式启动方案、秩序册、</w:t>
      </w:r>
      <w:r>
        <w:rPr>
          <w:color w:val="auto"/>
          <w:sz w:val="32"/>
          <w:szCs w:val="32"/>
        </w:rPr>
        <w:t xml:space="preserve"> </w:t>
      </w:r>
      <w:r>
        <w:rPr>
          <w:rFonts w:hint="eastAsia"/>
          <w:color w:val="auto"/>
          <w:sz w:val="32"/>
          <w:szCs w:val="32"/>
        </w:rPr>
        <w:t>问卷调查等。</w:t>
      </w:r>
      <w:r>
        <w:rPr>
          <w:rFonts w:hint="eastAsia"/>
          <w:b/>
          <w:color w:val="auto"/>
          <w:sz w:val="32"/>
          <w:szCs w:val="32"/>
        </w:rPr>
        <w:t>（须在实质性响应一览表中作出响应）</w:t>
      </w:r>
    </w:p>
    <w:p>
      <w:pPr>
        <w:spacing w:line="360" w:lineRule="auto"/>
        <w:ind w:firstLine="640" w:firstLineChars="200"/>
        <w:rPr>
          <w:rFonts w:hint="eastAsia" w:hAnsi="Times New Roman" w:cs="Times New Roman"/>
          <w:color w:val="auto"/>
          <w:sz w:val="32"/>
          <w:szCs w:val="32"/>
        </w:rPr>
      </w:pPr>
      <w:r>
        <w:rPr>
          <w:rFonts w:hint="eastAsia"/>
          <w:color w:val="auto"/>
          <w:sz w:val="32"/>
          <w:szCs w:val="32"/>
        </w:rPr>
        <w:t>（</w:t>
      </w:r>
      <w:r>
        <w:rPr>
          <w:rFonts w:hint="eastAsia"/>
          <w:color w:val="auto"/>
          <w:sz w:val="32"/>
          <w:szCs w:val="32"/>
          <w:lang w:eastAsia="zh-CN"/>
        </w:rPr>
        <w:t>四</w:t>
      </w:r>
      <w:r>
        <w:rPr>
          <w:rFonts w:hint="eastAsia"/>
          <w:color w:val="auto"/>
          <w:sz w:val="32"/>
          <w:szCs w:val="32"/>
        </w:rPr>
        <w:t>）承办方在赛事举办前应根据属地公安部门、城管部门、医疗卫生部门、街道办等的要求做好相应的报批报备工作，并取得许可。赛事现场应根据相关要求做好安保、医疗、防疫保障工作，安排必要的安保人员、铁马、安检</w:t>
      </w:r>
      <w:r>
        <w:rPr>
          <w:rFonts w:hint="eastAsia"/>
          <w:color w:val="auto"/>
          <w:sz w:val="32"/>
          <w:szCs w:val="32"/>
        </w:rPr>
        <w:t>门、医护人员、应急救援队、志愿者等，并购买赛事场地公众责任险、安全生产责任险，及应为每项赛事参与人员购买人身意外险，并与每项活动参与人员签订赛事免责申明书、疫情防控申报承诺书。</w:t>
      </w:r>
    </w:p>
    <w:p>
      <w:pPr>
        <w:spacing w:line="360" w:lineRule="auto"/>
        <w:ind w:firstLine="640" w:firstLineChars="200"/>
        <w:rPr>
          <w:rFonts w:hint="eastAsia" w:hAnsi="Times New Roman" w:cs="Times New Roman"/>
          <w:color w:val="auto"/>
          <w:sz w:val="32"/>
          <w:szCs w:val="32"/>
        </w:rPr>
      </w:pPr>
      <w:r>
        <w:rPr>
          <w:rFonts w:hint="eastAsia" w:hAnsi="Times New Roman" w:cs="Times New Roman"/>
          <w:color w:val="auto"/>
          <w:sz w:val="32"/>
          <w:szCs w:val="32"/>
        </w:rPr>
        <w:t>（</w:t>
      </w:r>
      <w:r>
        <w:rPr>
          <w:rFonts w:hint="eastAsia" w:cs="Times New Roman"/>
          <w:color w:val="auto"/>
          <w:sz w:val="32"/>
          <w:szCs w:val="32"/>
          <w:lang w:eastAsia="zh-CN"/>
        </w:rPr>
        <w:t>五</w:t>
      </w:r>
      <w:r>
        <w:rPr>
          <w:rFonts w:hint="eastAsia" w:hAnsi="Times New Roman" w:cs="Times New Roman"/>
          <w:color w:val="auto"/>
          <w:sz w:val="32"/>
          <w:szCs w:val="32"/>
        </w:rPr>
        <w:t>）赛事承办方应负责比赛场地的选定，场地必须经过相应的安全检测，</w:t>
      </w:r>
      <w:r>
        <w:rPr>
          <w:rFonts w:hint="eastAsia" w:hAnsi="Times New Roman" w:cs="Times New Roman"/>
          <w:color w:val="auto"/>
          <w:sz w:val="32"/>
          <w:szCs w:val="32"/>
          <w:lang w:val="en-US" w:eastAsia="zh-CN"/>
        </w:rPr>
        <w:t>必须是具备属地市场监管部门核发过营业许可的体育场馆或羽毛球场馆，具有一定数量的座席；比赛场馆净空高度不低于 9 米，场地四周和顶部应为深色</w:t>
      </w:r>
      <w:r>
        <w:rPr>
          <w:rFonts w:hint="eastAsia" w:hAnsi="Times New Roman" w:cs="Times New Roman"/>
          <w:color w:val="auto"/>
          <w:sz w:val="32"/>
          <w:szCs w:val="32"/>
          <w:lang w:eastAsia="zh-CN"/>
        </w:rPr>
        <w:t>；</w:t>
      </w:r>
      <w:r>
        <w:rPr>
          <w:rFonts w:hint="eastAsia" w:hAnsi="Times New Roman" w:cs="Times New Roman"/>
          <w:color w:val="auto"/>
          <w:sz w:val="32"/>
          <w:szCs w:val="32"/>
          <w:lang w:val="en-US" w:eastAsia="zh-CN"/>
        </w:rPr>
        <w:t>比赛场区灯光照度内场值应不低于 750 勒克斯；馆内风速不能超过 0.2 米/秒；配备一定的停车位</w:t>
      </w:r>
      <w:r>
        <w:rPr>
          <w:rFonts w:hint="eastAsia" w:hAnsi="Times New Roman" w:cs="Times New Roman"/>
          <w:color w:val="auto"/>
          <w:sz w:val="32"/>
          <w:szCs w:val="32"/>
          <w:lang w:eastAsia="zh-CN"/>
        </w:rPr>
        <w:t>；</w:t>
      </w:r>
      <w:r>
        <w:rPr>
          <w:rFonts w:hint="eastAsia" w:hAnsi="Times New Roman" w:cs="Times New Roman"/>
          <w:color w:val="auto"/>
          <w:sz w:val="32"/>
          <w:szCs w:val="32"/>
          <w:lang w:val="en-US" w:eastAsia="zh-CN"/>
        </w:rPr>
        <w:t>场区设专门的运动员出入口；场馆应配备比赛配套的器材设备；</w:t>
      </w:r>
      <w:r>
        <w:rPr>
          <w:rFonts w:hint="eastAsia" w:hAnsi="Times New Roman" w:cs="Times New Roman"/>
          <w:color w:val="auto"/>
          <w:sz w:val="32"/>
          <w:szCs w:val="32"/>
        </w:rPr>
        <w:t>赛事团队应有专业技术人员，符合比赛要求。场地布置包括但不限于：根据现场的实际情况负责搭建背景板、</w:t>
      </w:r>
      <w:r>
        <w:rPr>
          <w:rFonts w:hint="eastAsia" w:hAnsi="Times New Roman" w:cs="Times New Roman"/>
          <w:color w:val="auto"/>
          <w:sz w:val="32"/>
          <w:szCs w:val="32"/>
          <w:lang w:val="en-US" w:eastAsia="zh-CN"/>
        </w:rPr>
        <w:t>A型广告板、</w:t>
      </w:r>
      <w:r>
        <w:rPr>
          <w:rFonts w:hint="eastAsia" w:hAnsi="Times New Roman" w:cs="Times New Roman"/>
          <w:color w:val="auto"/>
          <w:sz w:val="32"/>
          <w:szCs w:val="32"/>
        </w:rPr>
        <w:t>舞台、</w:t>
      </w:r>
      <w:r>
        <w:rPr>
          <w:rFonts w:hint="eastAsia" w:hAnsi="Times New Roman" w:cs="Times New Roman"/>
          <w:color w:val="auto"/>
          <w:sz w:val="32"/>
          <w:szCs w:val="32"/>
          <w:lang w:val="en-US" w:eastAsia="zh-CN"/>
        </w:rPr>
        <w:t>合作单位展示区域2个、海报、横幅、</w:t>
      </w:r>
      <w:r>
        <w:rPr>
          <w:rFonts w:hint="eastAsia" w:hAnsi="Times New Roman" w:cs="Times New Roman"/>
          <w:color w:val="auto"/>
          <w:sz w:val="32"/>
          <w:szCs w:val="32"/>
        </w:rPr>
        <w:t>音响、地毯、各类证件</w:t>
      </w:r>
      <w:r>
        <w:rPr>
          <w:rFonts w:hint="eastAsia" w:hAnsi="Times New Roman" w:cs="Times New Roman"/>
          <w:color w:val="auto"/>
          <w:sz w:val="32"/>
          <w:szCs w:val="32"/>
          <w:lang w:eastAsia="zh-CN"/>
        </w:rPr>
        <w:t>、</w:t>
      </w:r>
      <w:r>
        <w:rPr>
          <w:rFonts w:hint="eastAsia" w:hAnsi="Times New Roman" w:cs="Times New Roman"/>
          <w:color w:val="auto"/>
          <w:sz w:val="32"/>
          <w:szCs w:val="32"/>
        </w:rPr>
        <w:t>指引牌的制作设置等。</w:t>
      </w:r>
    </w:p>
    <w:p>
      <w:pPr>
        <w:spacing w:line="360" w:lineRule="auto"/>
        <w:ind w:firstLine="640" w:firstLineChars="200"/>
        <w:rPr>
          <w:rFonts w:hint="eastAsia" w:hAnsi="Times New Roman" w:cs="Times New Roman"/>
          <w:color w:val="auto"/>
          <w:sz w:val="32"/>
          <w:szCs w:val="32"/>
          <w:lang w:val="en-US" w:eastAsia="zh-CN"/>
        </w:rPr>
      </w:pPr>
      <w:r>
        <w:rPr>
          <w:rFonts w:hint="eastAsia" w:hAnsi="Times New Roman" w:cs="Times New Roman"/>
          <w:color w:val="auto"/>
          <w:sz w:val="32"/>
          <w:szCs w:val="32"/>
        </w:rPr>
        <w:t>（</w:t>
      </w:r>
      <w:r>
        <w:rPr>
          <w:rFonts w:hint="eastAsia" w:cs="Times New Roman"/>
          <w:color w:val="auto"/>
          <w:sz w:val="32"/>
          <w:szCs w:val="32"/>
          <w:lang w:eastAsia="zh-CN"/>
        </w:rPr>
        <w:t>六</w:t>
      </w:r>
      <w:r>
        <w:rPr>
          <w:rFonts w:hint="eastAsia" w:hAnsi="Times New Roman" w:cs="Times New Roman"/>
          <w:color w:val="auto"/>
          <w:sz w:val="32"/>
          <w:szCs w:val="32"/>
        </w:rPr>
        <w:t>）赛事承办方应负责工作人员、参赛人员、裁判员等赛事期间人员的组织，包括参加比赛活动人员的报名、物资</w:t>
      </w:r>
      <w:r>
        <w:rPr>
          <w:rFonts w:hint="eastAsia"/>
          <w:color w:val="auto"/>
          <w:sz w:val="32"/>
          <w:szCs w:val="32"/>
        </w:rPr>
        <w:t>发放、活动的彩排、特邀嘉宾、专业主持人、专业礼仪人员、拟写宣誓词、发言稿、主持稿等。</w:t>
      </w:r>
    </w:p>
    <w:p>
      <w:pPr>
        <w:spacing w:line="360" w:lineRule="auto"/>
        <w:ind w:firstLine="640" w:firstLineChars="200"/>
        <w:rPr>
          <w:rFonts w:hint="eastAsia"/>
          <w:color w:val="auto"/>
          <w:sz w:val="32"/>
          <w:szCs w:val="32"/>
        </w:rPr>
      </w:pPr>
      <w:r>
        <w:rPr>
          <w:rFonts w:hint="eastAsia" w:hAnsi="Times New Roman" w:cs="Times New Roman"/>
          <w:color w:val="auto"/>
          <w:sz w:val="32"/>
          <w:szCs w:val="32"/>
          <w:lang w:val="en-US" w:eastAsia="zh-CN"/>
        </w:rPr>
        <w:t>（</w:t>
      </w:r>
      <w:r>
        <w:rPr>
          <w:rFonts w:hint="eastAsia" w:cs="Times New Roman"/>
          <w:color w:val="auto"/>
          <w:sz w:val="32"/>
          <w:szCs w:val="32"/>
          <w:lang w:val="en-US" w:eastAsia="zh-CN"/>
        </w:rPr>
        <w:t>七</w:t>
      </w:r>
      <w:r>
        <w:rPr>
          <w:rFonts w:hint="eastAsia" w:hAnsi="Times New Roman" w:cs="Times New Roman"/>
          <w:color w:val="auto"/>
          <w:sz w:val="32"/>
          <w:szCs w:val="32"/>
          <w:lang w:val="en-US" w:eastAsia="zh-CN"/>
        </w:rPr>
        <w:t>）赛事承办方应积极做好赛事的宣传推广工作，拟写新闻通稿2篇以上，提供1至2名典型人物素材，活动期间邀请不少于 2 家媒体参与报道（包括花都融媒体、今日花</w:t>
      </w:r>
      <w:r>
        <w:rPr>
          <w:rFonts w:hint="eastAsia"/>
          <w:color w:val="auto"/>
          <w:sz w:val="32"/>
          <w:szCs w:val="32"/>
        </w:rPr>
        <w:t>都等）。</w:t>
      </w:r>
    </w:p>
    <w:p>
      <w:pPr>
        <w:spacing w:line="360" w:lineRule="auto"/>
        <w:ind w:firstLine="640" w:firstLineChars="200"/>
        <w:rPr>
          <w:rFonts w:hint="eastAsia" w:hAnsi="Times New Roman" w:cs="Times New Roman"/>
          <w:color w:val="auto"/>
          <w:sz w:val="32"/>
          <w:szCs w:val="32"/>
        </w:rPr>
      </w:pPr>
      <w:r>
        <w:rPr>
          <w:rFonts w:hint="eastAsia"/>
          <w:color w:val="auto"/>
          <w:sz w:val="32"/>
          <w:szCs w:val="32"/>
        </w:rPr>
        <w:t>★（</w:t>
      </w:r>
      <w:r>
        <w:rPr>
          <w:rFonts w:hint="eastAsia"/>
          <w:color w:val="auto"/>
          <w:sz w:val="32"/>
          <w:szCs w:val="32"/>
          <w:lang w:eastAsia="zh-CN"/>
        </w:rPr>
        <w:t>八</w:t>
      </w:r>
      <w:r>
        <w:rPr>
          <w:rFonts w:hint="eastAsia"/>
          <w:color w:val="auto"/>
          <w:sz w:val="32"/>
          <w:szCs w:val="32"/>
        </w:rPr>
        <w:t>）本次政府购买服务资金为引导资金，不足部分由承办方自筹解决，承办方可争取社会资金支持，扩大办赛社会化程度。</w:t>
      </w:r>
      <w:r>
        <w:rPr>
          <w:rFonts w:hint="eastAsia"/>
          <w:b/>
          <w:color w:val="auto"/>
          <w:sz w:val="32"/>
          <w:szCs w:val="32"/>
        </w:rPr>
        <w:t>（须在实质性响应一览表中作出响应）</w:t>
      </w:r>
    </w:p>
    <w:p>
      <w:pPr>
        <w:spacing w:line="360" w:lineRule="auto"/>
        <w:ind w:firstLine="640" w:firstLineChars="200"/>
        <w:rPr>
          <w:rFonts w:hint="default" w:ascii="Times New Roman"/>
          <w:b/>
          <w:color w:val="auto"/>
          <w:lang w:val="en-US"/>
        </w:rPr>
      </w:pPr>
      <w:r>
        <w:rPr>
          <w:rFonts w:hint="eastAsia" w:hAnsi="Times New Roman" w:cs="Times New Roman"/>
          <w:color w:val="auto"/>
          <w:sz w:val="32"/>
          <w:szCs w:val="32"/>
        </w:rPr>
        <w:t>★（</w:t>
      </w:r>
      <w:r>
        <w:rPr>
          <w:rFonts w:hint="eastAsia" w:hAnsi="Times New Roman" w:cs="Times New Roman"/>
          <w:color w:val="auto"/>
          <w:sz w:val="32"/>
          <w:szCs w:val="32"/>
          <w:lang w:eastAsia="zh-CN"/>
        </w:rPr>
        <w:t>九</w:t>
      </w:r>
      <w:r>
        <w:rPr>
          <w:rFonts w:hint="eastAsia" w:hAnsi="Times New Roman" w:cs="Times New Roman"/>
          <w:color w:val="auto"/>
          <w:sz w:val="32"/>
          <w:szCs w:val="32"/>
        </w:rPr>
        <w:t>）</w:t>
      </w:r>
      <w:r>
        <w:rPr>
          <w:rFonts w:hint="eastAsia" w:hAnsi="Times New Roman" w:cs="Times New Roman"/>
          <w:color w:val="auto"/>
          <w:sz w:val="32"/>
          <w:szCs w:val="32"/>
          <w:lang w:val="en-US" w:eastAsia="zh-CN"/>
        </w:rPr>
        <w:t>赛事承办方须配合采购人对赛事进行全程监管和绩效评价，并在活动结束后10天内向采购人提供所需活动材料（包括但不限于验收报告、赛事总结、项目绩效自评报告、秩序册、报名资料、会议签到表、抽签表、比赛成绩记录表、成绩册、满意度调查问卷不少于参赛人数20%、调查问卷数据统计表、照片、视频、各类实物材料、媒体报道及新闻稿、主持稿、讲话稿等</w:t>
      </w:r>
      <w:r>
        <w:rPr>
          <w:rFonts w:hint="eastAsia" w:ascii="仿宋_GB2312" w:hAnsi="Times New Roman" w:eastAsia="仿宋_GB2312" w:cs="Times New Roman"/>
          <w:color w:val="auto"/>
          <w:sz w:val="32"/>
          <w:szCs w:val="32"/>
          <w:lang w:val="en-US" w:eastAsia="zh-CN" w:bidi="zh-CN"/>
        </w:rPr>
        <w:t>相关材料）。</w:t>
      </w:r>
      <w:r>
        <w:rPr>
          <w:rFonts w:hint="eastAsia"/>
          <w:b/>
          <w:color w:val="auto"/>
          <w:sz w:val="32"/>
          <w:szCs w:val="32"/>
        </w:rPr>
        <w:t>（须在实质性响应一览表中作出响应）</w:t>
      </w:r>
      <w:r>
        <w:rPr>
          <w:rFonts w:hint="eastAsia" w:ascii="Times New Roman"/>
          <w:color w:val="auto"/>
          <w:sz w:val="32"/>
          <w:szCs w:val="32"/>
          <w:lang w:val="en-US" w:eastAsia="zh-CN"/>
        </w:rPr>
        <w:t xml:space="preserve"> </w:t>
      </w:r>
    </w:p>
    <w:p>
      <w:pPr>
        <w:pStyle w:val="4"/>
        <w:numPr>
          <w:ilvl w:val="0"/>
          <w:numId w:val="1"/>
        </w:numPr>
        <w:kinsoku w:val="0"/>
        <w:overflowPunct w:val="0"/>
        <w:spacing w:line="316" w:lineRule="auto"/>
        <w:ind w:left="709" w:right="16" w:hanging="709"/>
        <w:rPr>
          <w:rFonts w:hint="eastAsia"/>
          <w:b/>
          <w:color w:val="auto"/>
        </w:rPr>
      </w:pPr>
      <w:r>
        <w:rPr>
          <w:rFonts w:hint="eastAsia"/>
          <w:b/>
          <w:color w:val="auto"/>
        </w:rPr>
        <w:t>其他事项</w:t>
      </w:r>
    </w:p>
    <w:p>
      <w:pPr>
        <w:spacing w:line="360" w:lineRule="auto"/>
        <w:ind w:firstLine="640" w:firstLineChars="200"/>
        <w:rPr>
          <w:rFonts w:ascii="Times New Roman"/>
          <w:color w:val="auto"/>
          <w:sz w:val="32"/>
          <w:szCs w:val="32"/>
        </w:rPr>
      </w:pPr>
      <w:r>
        <w:rPr>
          <w:rFonts w:hint="eastAsia"/>
          <w:color w:val="auto"/>
          <w:sz w:val="32"/>
          <w:szCs w:val="32"/>
        </w:rPr>
        <w:t>（一）此次报价为包干价，招标单位原则上不因中标人提出的任何原因和理由增加费用。投标人报价不能高于包组设定的服务最高限价，不足部分由承办方自筹解决。政府购买服务的经费来源为体育彩票公益金的，中标人应严格按照《广州市市级体育彩票公益金管理办法》的有关管理规定进行使用，用于组织开展群众体育赛事。体育彩票公益金不得用于以下方面的支出：公务接待，公务用车购置及运行，行政支出，对外投资和其他经营性活动。采购人有权监督中标人对项目经费的使用。</w:t>
      </w:r>
    </w:p>
    <w:p>
      <w:pPr>
        <w:spacing w:line="360" w:lineRule="auto"/>
        <w:ind w:firstLine="640" w:firstLineChars="200"/>
        <w:rPr>
          <w:rFonts w:ascii="Times New Roman"/>
          <w:color w:val="auto"/>
          <w:sz w:val="32"/>
          <w:szCs w:val="32"/>
        </w:rPr>
      </w:pPr>
      <w:r>
        <w:rPr>
          <w:rFonts w:hint="eastAsia"/>
          <w:color w:val="auto"/>
          <w:sz w:val="32"/>
          <w:szCs w:val="32"/>
        </w:rPr>
        <w:t>（二）中标人在中标后与招标单位签订服务合同，按合同规定享有权利和履行义务，应严格按合同约定提供服务，确保服务数量、质量，按期完成活动承办任务。在赛事结束后</w:t>
      </w:r>
      <w:r>
        <w:rPr>
          <w:color w:val="auto"/>
          <w:sz w:val="32"/>
          <w:szCs w:val="32"/>
        </w:rPr>
        <w:t xml:space="preserve"> 10 </w:t>
      </w:r>
      <w:r>
        <w:rPr>
          <w:rFonts w:hint="eastAsia"/>
          <w:color w:val="auto"/>
          <w:sz w:val="32"/>
          <w:szCs w:val="32"/>
        </w:rPr>
        <w:t>天内向招标单位提交项目完成情况报告，包括赛事的基本情况、社会效益以及项目的实际开支情况等，并附上文字、照片及音像视频等相关资料。</w:t>
      </w:r>
    </w:p>
    <w:p>
      <w:pPr>
        <w:spacing w:line="360" w:lineRule="auto"/>
        <w:ind w:firstLine="640" w:firstLineChars="200"/>
        <w:rPr>
          <w:rFonts w:ascii="Times New Roman"/>
          <w:color w:val="auto"/>
          <w:sz w:val="32"/>
          <w:szCs w:val="32"/>
        </w:rPr>
      </w:pPr>
      <w:r>
        <w:rPr>
          <w:rFonts w:hint="eastAsia"/>
          <w:color w:val="auto"/>
          <w:sz w:val="32"/>
          <w:szCs w:val="32"/>
        </w:rPr>
        <w:t>（三）中标人必须承诺，未经招标单位同意，不得将中标项目进行转包或分包</w:t>
      </w:r>
      <w:r>
        <w:rPr>
          <w:rFonts w:ascii="Times New Roman"/>
          <w:color w:val="auto"/>
          <w:sz w:val="32"/>
          <w:szCs w:val="32"/>
        </w:rPr>
        <w:t>,</w:t>
      </w:r>
      <w:r>
        <w:rPr>
          <w:rFonts w:hint="eastAsia"/>
          <w:color w:val="auto"/>
          <w:sz w:val="32"/>
          <w:szCs w:val="32"/>
        </w:rPr>
        <w:t>否则招标单位有权终止合同，追回前期已支付的资金。</w:t>
      </w:r>
    </w:p>
    <w:p>
      <w:pPr>
        <w:spacing w:line="360" w:lineRule="auto"/>
        <w:ind w:firstLine="640" w:firstLineChars="200"/>
        <w:rPr>
          <w:rFonts w:ascii="Times New Roman"/>
          <w:color w:val="auto"/>
          <w:sz w:val="32"/>
          <w:szCs w:val="32"/>
        </w:rPr>
      </w:pPr>
      <w:r>
        <w:rPr>
          <w:rFonts w:hint="eastAsia"/>
          <w:color w:val="auto"/>
          <w:sz w:val="32"/>
          <w:szCs w:val="32"/>
        </w:rPr>
        <w:t>★（四）每项启动前，中标人需将活动策划及具体实施方案报采购人审核通过后，方可实施。</w:t>
      </w:r>
      <w:r>
        <w:rPr>
          <w:rFonts w:hint="eastAsia"/>
          <w:b/>
          <w:color w:val="auto"/>
          <w:sz w:val="32"/>
          <w:szCs w:val="32"/>
        </w:rPr>
        <w:t>（须在实质性响应一览表中作出响应）</w:t>
      </w:r>
    </w:p>
    <w:p>
      <w:pPr>
        <w:pStyle w:val="4"/>
        <w:numPr>
          <w:ilvl w:val="0"/>
          <w:numId w:val="1"/>
        </w:numPr>
        <w:kinsoku w:val="0"/>
        <w:overflowPunct w:val="0"/>
        <w:spacing w:line="316" w:lineRule="auto"/>
        <w:ind w:left="709" w:right="16" w:hanging="709"/>
        <w:rPr>
          <w:rFonts w:ascii="Times New Roman"/>
          <w:b/>
          <w:color w:val="auto"/>
        </w:rPr>
      </w:pPr>
      <w:r>
        <w:rPr>
          <w:rFonts w:hint="eastAsia"/>
          <w:b/>
          <w:color w:val="auto"/>
        </w:rPr>
        <w:t>付款方式</w:t>
      </w:r>
    </w:p>
    <w:p>
      <w:pPr>
        <w:pStyle w:val="4"/>
        <w:kinsoku w:val="0"/>
        <w:overflowPunct w:val="0"/>
        <w:spacing w:before="110" w:line="304" w:lineRule="auto"/>
        <w:ind w:right="106" w:firstLine="640"/>
        <w:rPr>
          <w:rFonts w:ascii="Times New Roman"/>
          <w:color w:val="auto"/>
        </w:rPr>
      </w:pPr>
      <w:r>
        <w:rPr>
          <w:rFonts w:hint="eastAsia"/>
          <w:color w:val="auto"/>
        </w:rPr>
        <w:t>赛事举办结束后，中标单位按要求完成赛事场地恢复清洁、赛事验收等所有工作，且乙方提供合法、有效、等额的发票后的</w:t>
      </w:r>
    </w:p>
    <w:p>
      <w:pPr>
        <w:pStyle w:val="4"/>
        <w:kinsoku w:val="0"/>
        <w:overflowPunct w:val="0"/>
        <w:spacing w:line="408" w:lineRule="exact"/>
        <w:rPr>
          <w:rFonts w:ascii="Times New Roman"/>
          <w:color w:val="auto"/>
        </w:rPr>
      </w:pPr>
      <w:r>
        <w:rPr>
          <w:color w:val="auto"/>
        </w:rPr>
        <w:t xml:space="preserve">20 </w:t>
      </w:r>
      <w:r>
        <w:rPr>
          <w:rFonts w:hint="eastAsia"/>
          <w:color w:val="auto"/>
        </w:rPr>
        <w:t>个工作日内，甲方一次性支付协议约定的总金额。</w:t>
      </w:r>
    </w:p>
    <w:p>
      <w:pPr>
        <w:pStyle w:val="2"/>
        <w:kinsoku w:val="0"/>
        <w:overflowPunct w:val="0"/>
        <w:spacing w:line="736" w:lineRule="exact"/>
        <w:ind w:left="-4" w:leftChars="-2"/>
        <w:jc w:val="center"/>
        <w:rPr>
          <w:rFonts w:ascii="仿宋" w:hAnsi="仿宋" w:eastAsia="仿宋"/>
          <w:b/>
          <w:color w:val="auto"/>
        </w:rPr>
      </w:pPr>
      <w:r>
        <w:rPr>
          <w:rFonts w:ascii="Times New Roman"/>
          <w:color w:val="auto"/>
        </w:rPr>
        <w:br w:type="page"/>
      </w:r>
      <w:bookmarkStart w:id="1" w:name="_Toc27957"/>
      <w:r>
        <w:rPr>
          <w:rFonts w:ascii="仿宋" w:hAnsi="仿宋" w:eastAsia="仿宋"/>
          <w:b/>
          <w:color w:val="auto"/>
        </w:rPr>
        <w:t>第二章</w:t>
      </w:r>
      <w:r>
        <w:rPr>
          <w:rFonts w:hint="eastAsia" w:ascii="仿宋" w:hAnsi="仿宋" w:eastAsia="仿宋"/>
          <w:b/>
          <w:color w:val="auto"/>
        </w:rPr>
        <w:t xml:space="preserve"> 评标办法</w:t>
      </w:r>
      <w:bookmarkEnd w:id="1"/>
    </w:p>
    <w:p>
      <w:pPr>
        <w:pStyle w:val="26"/>
        <w:widowControl/>
        <w:numPr>
          <w:ilvl w:val="0"/>
          <w:numId w:val="2"/>
        </w:numPr>
        <w:spacing w:line="360" w:lineRule="auto"/>
        <w:ind w:firstLineChars="0"/>
        <w:outlineLvl w:val="1"/>
        <w:rPr>
          <w:rFonts w:ascii="宋体" w:hAnsi="宋体"/>
          <w:b/>
          <w:bCs/>
          <w:color w:val="auto"/>
          <w:sz w:val="32"/>
          <w:szCs w:val="32"/>
        </w:rPr>
      </w:pPr>
      <w:bookmarkStart w:id="2" w:name="_Toc3447"/>
      <w:r>
        <w:rPr>
          <w:rFonts w:hint="eastAsia" w:ascii="宋体" w:hAnsi="宋体"/>
          <w:b/>
          <w:bCs/>
          <w:color w:val="auto"/>
          <w:sz w:val="32"/>
          <w:szCs w:val="32"/>
        </w:rPr>
        <w:t>评标与定标</w:t>
      </w:r>
      <w:bookmarkEnd w:id="2"/>
    </w:p>
    <w:p>
      <w:pPr>
        <w:widowControl/>
        <w:tabs>
          <w:tab w:val="left" w:pos="720"/>
        </w:tabs>
        <w:snapToGrid w:val="0"/>
        <w:spacing w:line="360" w:lineRule="auto"/>
        <w:ind w:firstLine="640" w:firstLineChars="200"/>
        <w:rPr>
          <w:rFonts w:ascii="宋体" w:eastAsia="宋体"/>
          <w:color w:val="auto"/>
          <w:sz w:val="32"/>
          <w:szCs w:val="32"/>
        </w:rPr>
      </w:pPr>
      <w:r>
        <w:rPr>
          <w:rFonts w:ascii="宋体" w:hAnsi="宋体"/>
          <w:color w:val="auto"/>
          <w:sz w:val="32"/>
          <w:szCs w:val="32"/>
        </w:rPr>
        <w:t>1</w:t>
      </w:r>
      <w:r>
        <w:rPr>
          <w:rFonts w:hint="eastAsia" w:ascii="宋体" w:hAnsi="宋体"/>
          <w:color w:val="auto"/>
          <w:sz w:val="32"/>
          <w:szCs w:val="32"/>
        </w:rPr>
        <w:t>、当通过符合性检查的投标人不少于三家时，按照评标程序的规定和依据评分标准、计算方法，各评委单独封闭对每个投标人进行评审和比较。如初审合格的投标单位少于</w:t>
      </w:r>
      <w:r>
        <w:rPr>
          <w:rFonts w:ascii="宋体" w:hAnsi="宋体"/>
          <w:color w:val="auto"/>
          <w:sz w:val="32"/>
          <w:szCs w:val="32"/>
        </w:rPr>
        <w:t>3</w:t>
      </w:r>
      <w:r>
        <w:rPr>
          <w:rFonts w:hint="eastAsia" w:ascii="宋体" w:hAnsi="宋体"/>
          <w:color w:val="auto"/>
          <w:sz w:val="32"/>
          <w:szCs w:val="32"/>
        </w:rPr>
        <w:t>家，则采购单位可现场出具书面意见确定是否继续推进遴选工作，若只有一家时确定是否推荐其作为中选单位候选人。否则，重新进行招标。</w:t>
      </w:r>
    </w:p>
    <w:p>
      <w:pPr>
        <w:widowControl/>
        <w:tabs>
          <w:tab w:val="left" w:pos="720"/>
        </w:tabs>
        <w:snapToGrid w:val="0"/>
        <w:spacing w:line="360" w:lineRule="auto"/>
        <w:ind w:firstLine="640" w:firstLineChars="200"/>
        <w:rPr>
          <w:rFonts w:ascii="宋体" w:eastAsia="宋体"/>
          <w:color w:val="auto"/>
          <w:sz w:val="32"/>
          <w:szCs w:val="32"/>
        </w:rPr>
      </w:pPr>
      <w:r>
        <w:rPr>
          <w:rFonts w:ascii="宋体" w:hAnsi="宋体"/>
          <w:color w:val="auto"/>
          <w:sz w:val="32"/>
          <w:szCs w:val="32"/>
        </w:rPr>
        <w:t>2</w:t>
      </w:r>
      <w:r>
        <w:rPr>
          <w:rFonts w:hint="eastAsia" w:ascii="宋体" w:hAnsi="宋体"/>
          <w:color w:val="auto"/>
          <w:sz w:val="32"/>
          <w:szCs w:val="32"/>
        </w:rPr>
        <w:t>、中标人资格的确定，由评标委员会推荐，并由采购人确认。</w:t>
      </w:r>
    </w:p>
    <w:p>
      <w:pPr>
        <w:widowControl/>
        <w:tabs>
          <w:tab w:val="left" w:pos="720"/>
        </w:tabs>
        <w:snapToGrid w:val="0"/>
        <w:spacing w:line="360" w:lineRule="auto"/>
        <w:ind w:firstLine="640" w:firstLineChars="200"/>
        <w:rPr>
          <w:rFonts w:ascii="宋体" w:hAnsi="宋体"/>
          <w:color w:val="auto"/>
          <w:sz w:val="32"/>
          <w:szCs w:val="32"/>
        </w:rPr>
      </w:pPr>
      <w:r>
        <w:rPr>
          <w:rFonts w:ascii="宋体" w:hAnsi="宋体"/>
          <w:color w:val="auto"/>
          <w:sz w:val="32"/>
          <w:szCs w:val="32"/>
        </w:rPr>
        <w:t>3</w:t>
      </w:r>
      <w:r>
        <w:rPr>
          <w:rFonts w:hint="eastAsia" w:ascii="宋体" w:hAnsi="宋体"/>
          <w:color w:val="auto"/>
          <w:sz w:val="32"/>
          <w:szCs w:val="32"/>
        </w:rPr>
        <w:t>、比较与评价。评标委员会按招标文件中规定的评标方法和标准，对资格性审查和符合性审查合格的投标文件进行商务和技术评估，综合比较与评价。技术、商务、价格部分分值分配如下：</w:t>
      </w:r>
      <w:r>
        <w:rPr>
          <w:rFonts w:ascii="宋体" w:hAnsi="宋体"/>
          <w:color w:val="auto"/>
          <w:sz w:val="32"/>
          <w:szCs w:val="32"/>
        </w:rPr>
        <w:t xml:space="preserve"> </w:t>
      </w:r>
    </w:p>
    <w:tbl>
      <w:tblPr>
        <w:tblStyle w:val="13"/>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2164"/>
        <w:gridCol w:w="2039"/>
        <w:gridCol w:w="2039"/>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b/>
                <w:color w:val="auto"/>
                <w:sz w:val="32"/>
                <w:szCs w:val="32"/>
              </w:rPr>
            </w:pPr>
            <w:r>
              <w:rPr>
                <w:rFonts w:hint="eastAsia"/>
                <w:b/>
                <w:color w:val="auto"/>
                <w:sz w:val="32"/>
                <w:szCs w:val="32"/>
              </w:rPr>
              <w:t>评分项目</w:t>
            </w:r>
          </w:p>
        </w:tc>
        <w:tc>
          <w:tcPr>
            <w:tcW w:w="21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b/>
                <w:color w:val="auto"/>
                <w:sz w:val="32"/>
                <w:szCs w:val="32"/>
              </w:rPr>
            </w:pPr>
            <w:r>
              <w:rPr>
                <w:rFonts w:hint="eastAsia"/>
                <w:b/>
                <w:color w:val="auto"/>
                <w:sz w:val="32"/>
                <w:szCs w:val="32"/>
              </w:rPr>
              <w:t>技术评分</w:t>
            </w:r>
          </w:p>
        </w:tc>
        <w:tc>
          <w:tcPr>
            <w:tcW w:w="20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b/>
                <w:color w:val="auto"/>
                <w:sz w:val="32"/>
                <w:szCs w:val="32"/>
              </w:rPr>
            </w:pPr>
            <w:r>
              <w:rPr>
                <w:rFonts w:hint="eastAsia"/>
                <w:b/>
                <w:color w:val="auto"/>
                <w:sz w:val="32"/>
                <w:szCs w:val="32"/>
              </w:rPr>
              <w:t>商务评分</w:t>
            </w:r>
          </w:p>
        </w:tc>
        <w:tc>
          <w:tcPr>
            <w:tcW w:w="20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b/>
                <w:color w:val="auto"/>
                <w:sz w:val="32"/>
                <w:szCs w:val="32"/>
              </w:rPr>
            </w:pPr>
            <w:r>
              <w:rPr>
                <w:rFonts w:hint="eastAsia"/>
                <w:b/>
                <w:color w:val="auto"/>
                <w:sz w:val="32"/>
                <w:szCs w:val="32"/>
              </w:rPr>
              <w:t>价格评分</w:t>
            </w:r>
          </w:p>
        </w:tc>
        <w:tc>
          <w:tcPr>
            <w:tcW w:w="15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b/>
                <w:color w:val="auto"/>
                <w:sz w:val="32"/>
                <w:szCs w:val="32"/>
              </w:rPr>
            </w:pPr>
            <w:r>
              <w:rPr>
                <w:rFonts w:hint="eastAsia"/>
                <w:b/>
                <w:color w:val="auto"/>
                <w:sz w:val="32"/>
                <w:szCs w:val="32"/>
              </w:rPr>
              <w:t>合</w:t>
            </w:r>
            <w:r>
              <w:rPr>
                <w:b/>
                <w:color w:val="auto"/>
                <w:sz w:val="32"/>
                <w:szCs w:val="32"/>
              </w:rPr>
              <w:t xml:space="preserve"> </w:t>
            </w:r>
            <w:r>
              <w:rPr>
                <w:rFonts w:hint="eastAsia"/>
                <w:b/>
                <w:color w:val="auto"/>
                <w:sz w:val="32"/>
                <w:szCs w:val="32"/>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32"/>
                <w:szCs w:val="32"/>
              </w:rPr>
            </w:pPr>
            <w:r>
              <w:rPr>
                <w:rFonts w:hint="eastAsia"/>
                <w:color w:val="auto"/>
                <w:sz w:val="32"/>
                <w:szCs w:val="32"/>
              </w:rPr>
              <w:t>分值</w:t>
            </w:r>
          </w:p>
        </w:tc>
        <w:tc>
          <w:tcPr>
            <w:tcW w:w="21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32"/>
                <w:szCs w:val="32"/>
              </w:rPr>
            </w:pPr>
            <w:r>
              <w:rPr>
                <w:color w:val="auto"/>
                <w:sz w:val="32"/>
                <w:szCs w:val="32"/>
              </w:rPr>
              <w:t>55</w:t>
            </w:r>
            <w:r>
              <w:rPr>
                <w:rFonts w:hint="eastAsia"/>
                <w:color w:val="auto"/>
                <w:sz w:val="32"/>
                <w:szCs w:val="32"/>
              </w:rPr>
              <w:t>分</w:t>
            </w:r>
          </w:p>
        </w:tc>
        <w:tc>
          <w:tcPr>
            <w:tcW w:w="20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32"/>
                <w:szCs w:val="32"/>
              </w:rPr>
            </w:pPr>
            <w:r>
              <w:rPr>
                <w:color w:val="auto"/>
                <w:sz w:val="32"/>
                <w:szCs w:val="32"/>
              </w:rPr>
              <w:t>25</w:t>
            </w:r>
            <w:r>
              <w:rPr>
                <w:rFonts w:hint="eastAsia"/>
                <w:color w:val="auto"/>
                <w:sz w:val="32"/>
                <w:szCs w:val="32"/>
              </w:rPr>
              <w:t>分</w:t>
            </w:r>
          </w:p>
        </w:tc>
        <w:tc>
          <w:tcPr>
            <w:tcW w:w="20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32"/>
                <w:szCs w:val="32"/>
              </w:rPr>
            </w:pPr>
            <w:r>
              <w:rPr>
                <w:color w:val="auto"/>
                <w:sz w:val="32"/>
                <w:szCs w:val="32"/>
              </w:rPr>
              <w:t>20</w:t>
            </w:r>
            <w:r>
              <w:rPr>
                <w:rFonts w:hint="eastAsia"/>
                <w:color w:val="auto"/>
                <w:sz w:val="32"/>
                <w:szCs w:val="32"/>
              </w:rPr>
              <w:t>分</w:t>
            </w:r>
          </w:p>
        </w:tc>
        <w:tc>
          <w:tcPr>
            <w:tcW w:w="15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32"/>
                <w:szCs w:val="32"/>
              </w:rPr>
            </w:pPr>
            <w:r>
              <w:rPr>
                <w:color w:val="auto"/>
                <w:sz w:val="32"/>
                <w:szCs w:val="32"/>
              </w:rPr>
              <w:t>100</w:t>
            </w:r>
            <w:r>
              <w:rPr>
                <w:rFonts w:hint="eastAsia"/>
                <w:color w:val="auto"/>
                <w:sz w:val="32"/>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32"/>
                <w:szCs w:val="32"/>
              </w:rPr>
            </w:pPr>
            <w:r>
              <w:rPr>
                <w:rFonts w:hint="eastAsia"/>
                <w:color w:val="auto"/>
                <w:sz w:val="32"/>
                <w:szCs w:val="32"/>
              </w:rPr>
              <w:t>权重</w:t>
            </w:r>
          </w:p>
        </w:tc>
        <w:tc>
          <w:tcPr>
            <w:tcW w:w="21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color w:val="auto"/>
                <w:sz w:val="32"/>
                <w:szCs w:val="32"/>
              </w:rPr>
            </w:pPr>
            <w:r>
              <w:rPr>
                <w:color w:val="auto"/>
                <w:sz w:val="32"/>
                <w:szCs w:val="32"/>
              </w:rPr>
              <w:t>55%</w:t>
            </w:r>
          </w:p>
        </w:tc>
        <w:tc>
          <w:tcPr>
            <w:tcW w:w="20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color w:val="auto"/>
                <w:sz w:val="32"/>
                <w:szCs w:val="32"/>
              </w:rPr>
            </w:pPr>
            <w:r>
              <w:rPr>
                <w:color w:val="auto"/>
                <w:sz w:val="32"/>
                <w:szCs w:val="32"/>
              </w:rPr>
              <w:t>25%</w:t>
            </w:r>
          </w:p>
        </w:tc>
        <w:tc>
          <w:tcPr>
            <w:tcW w:w="20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color w:val="auto"/>
                <w:sz w:val="32"/>
                <w:szCs w:val="32"/>
              </w:rPr>
            </w:pPr>
            <w:r>
              <w:rPr>
                <w:color w:val="auto"/>
                <w:sz w:val="32"/>
                <w:szCs w:val="32"/>
              </w:rPr>
              <w:t>20%</w:t>
            </w:r>
          </w:p>
        </w:tc>
        <w:tc>
          <w:tcPr>
            <w:tcW w:w="15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color w:val="auto"/>
                <w:sz w:val="32"/>
                <w:szCs w:val="32"/>
              </w:rPr>
            </w:pPr>
            <w:bookmarkStart w:id="3" w:name="_Toc215655096"/>
            <w:bookmarkStart w:id="4" w:name="_Toc225564544"/>
            <w:r>
              <w:rPr>
                <w:color w:val="auto"/>
                <w:sz w:val="32"/>
                <w:szCs w:val="32"/>
              </w:rPr>
              <w:t>100</w:t>
            </w:r>
            <w:bookmarkEnd w:id="3"/>
            <w:bookmarkEnd w:id="4"/>
            <w:r>
              <w:rPr>
                <w:color w:val="auto"/>
                <w:sz w:val="32"/>
                <w:szCs w:val="32"/>
              </w:rPr>
              <w:t>%</w:t>
            </w:r>
          </w:p>
        </w:tc>
      </w:tr>
    </w:tbl>
    <w:p>
      <w:pPr>
        <w:widowControl/>
        <w:tabs>
          <w:tab w:val="left" w:pos="720"/>
        </w:tabs>
        <w:snapToGrid w:val="0"/>
        <w:spacing w:before="120" w:beforeLines="50" w:line="360" w:lineRule="auto"/>
        <w:ind w:firstLine="640" w:firstLineChars="200"/>
        <w:rPr>
          <w:rFonts w:hAnsi="仿宋_GB2312" w:cs="仿宋_GB2312"/>
          <w:color w:val="auto"/>
          <w:sz w:val="32"/>
          <w:szCs w:val="32"/>
        </w:rPr>
      </w:pPr>
      <w:r>
        <w:rPr>
          <w:rFonts w:hint="eastAsia" w:hAnsi="仿宋_GB2312" w:cs="仿宋_GB2312"/>
          <w:color w:val="auto"/>
          <w:sz w:val="32"/>
          <w:szCs w:val="32"/>
        </w:rPr>
        <w:t>4、技术部分响应性评定</w:t>
      </w:r>
    </w:p>
    <w:p>
      <w:pPr>
        <w:widowControl/>
        <w:tabs>
          <w:tab w:val="left" w:pos="720"/>
        </w:tabs>
        <w:snapToGrid w:val="0"/>
        <w:spacing w:line="360" w:lineRule="auto"/>
        <w:ind w:firstLine="640" w:firstLineChars="200"/>
        <w:rPr>
          <w:rFonts w:hAnsi="仿宋_GB2312" w:cs="仿宋_GB2312"/>
          <w:color w:val="auto"/>
          <w:sz w:val="32"/>
          <w:szCs w:val="32"/>
        </w:rPr>
      </w:pPr>
      <w:r>
        <w:rPr>
          <w:rFonts w:hint="eastAsia" w:hAnsi="仿宋_GB2312" w:cs="仿宋_GB2312"/>
          <w:color w:val="auto"/>
          <w:sz w:val="32"/>
          <w:szCs w:val="32"/>
        </w:rPr>
        <w:t>1）由评标委员会对所有投标文件的技术部分的响应进行审核和分析；</w:t>
      </w:r>
    </w:p>
    <w:p>
      <w:pPr>
        <w:widowControl/>
        <w:tabs>
          <w:tab w:val="left" w:pos="720"/>
        </w:tabs>
        <w:snapToGrid w:val="0"/>
        <w:spacing w:line="360" w:lineRule="auto"/>
        <w:ind w:firstLine="640" w:firstLineChars="200"/>
        <w:rPr>
          <w:rFonts w:hAnsi="仿宋_GB2312" w:cs="仿宋_GB2312"/>
          <w:color w:val="auto"/>
          <w:sz w:val="32"/>
          <w:szCs w:val="32"/>
        </w:rPr>
      </w:pPr>
      <w:r>
        <w:rPr>
          <w:rFonts w:hint="eastAsia" w:hAnsi="仿宋_GB2312" w:cs="仿宋_GB2312"/>
          <w:color w:val="auto"/>
          <w:sz w:val="32"/>
          <w:szCs w:val="32"/>
        </w:rPr>
        <w:t>2）评委独立进行评分，填写“技术评分表”；</w:t>
      </w:r>
    </w:p>
    <w:p>
      <w:pPr>
        <w:widowControl/>
        <w:tabs>
          <w:tab w:val="left" w:pos="720"/>
        </w:tabs>
        <w:snapToGrid w:val="0"/>
        <w:spacing w:line="360" w:lineRule="auto"/>
        <w:ind w:firstLine="640" w:firstLineChars="200"/>
        <w:rPr>
          <w:rFonts w:hAnsi="仿宋_GB2312" w:cs="仿宋_GB2312"/>
          <w:color w:val="auto"/>
          <w:sz w:val="32"/>
          <w:szCs w:val="32"/>
        </w:rPr>
      </w:pPr>
      <w:r>
        <w:rPr>
          <w:rFonts w:hint="eastAsia" w:hAnsi="仿宋_GB2312" w:cs="仿宋_GB2312"/>
          <w:color w:val="auto"/>
          <w:sz w:val="32"/>
          <w:szCs w:val="32"/>
        </w:rPr>
        <w:t>3）评分标准：按“技术评分表”中的分值进行评分；</w:t>
      </w:r>
    </w:p>
    <w:p>
      <w:pPr>
        <w:widowControl/>
        <w:tabs>
          <w:tab w:val="left" w:pos="720"/>
        </w:tabs>
        <w:snapToGrid w:val="0"/>
        <w:spacing w:line="360" w:lineRule="auto"/>
        <w:ind w:firstLine="640" w:firstLineChars="200"/>
        <w:rPr>
          <w:rFonts w:hAnsi="仿宋_GB2312" w:cs="仿宋_GB2312"/>
          <w:color w:val="auto"/>
          <w:sz w:val="32"/>
          <w:szCs w:val="32"/>
        </w:rPr>
      </w:pPr>
      <w:r>
        <w:rPr>
          <w:rFonts w:hint="eastAsia" w:hAnsi="仿宋_GB2312" w:cs="仿宋_GB2312"/>
          <w:color w:val="auto"/>
          <w:sz w:val="32"/>
          <w:szCs w:val="32"/>
        </w:rPr>
        <w:t>4）将每一个评委的评分汇集，取算术平均值（精确到小数点后两位）为该投标人的技术得分。</w:t>
      </w:r>
    </w:p>
    <w:p>
      <w:pPr>
        <w:widowControl/>
        <w:tabs>
          <w:tab w:val="left" w:pos="720"/>
        </w:tabs>
        <w:snapToGrid w:val="0"/>
        <w:spacing w:before="120" w:beforeLines="50" w:line="360" w:lineRule="auto"/>
        <w:ind w:firstLine="640" w:firstLineChars="200"/>
        <w:rPr>
          <w:rFonts w:hAnsi="仿宋_GB2312" w:cs="仿宋_GB2312"/>
          <w:color w:val="auto"/>
          <w:sz w:val="32"/>
          <w:szCs w:val="32"/>
        </w:rPr>
      </w:pPr>
      <w:r>
        <w:rPr>
          <w:rFonts w:hint="eastAsia" w:hAnsi="仿宋_GB2312" w:cs="仿宋_GB2312"/>
          <w:color w:val="auto"/>
          <w:sz w:val="32"/>
          <w:szCs w:val="32"/>
        </w:rPr>
        <w:t>5、商务部分响应性评定</w:t>
      </w:r>
    </w:p>
    <w:p>
      <w:pPr>
        <w:widowControl/>
        <w:tabs>
          <w:tab w:val="left" w:pos="720"/>
        </w:tabs>
        <w:snapToGrid w:val="0"/>
        <w:spacing w:line="360" w:lineRule="auto"/>
        <w:ind w:firstLine="640" w:firstLineChars="200"/>
        <w:rPr>
          <w:rFonts w:hAnsi="仿宋_GB2312" w:cs="仿宋_GB2312"/>
          <w:color w:val="auto"/>
          <w:sz w:val="32"/>
          <w:szCs w:val="32"/>
        </w:rPr>
      </w:pPr>
      <w:r>
        <w:rPr>
          <w:rFonts w:hint="eastAsia" w:hAnsi="仿宋_GB2312" w:cs="仿宋_GB2312"/>
          <w:color w:val="auto"/>
          <w:sz w:val="32"/>
          <w:szCs w:val="32"/>
        </w:rPr>
        <w:t>1）由评标委员会对所有投标文件的商务部分的响应进行审核和分析；</w:t>
      </w:r>
    </w:p>
    <w:p>
      <w:pPr>
        <w:widowControl/>
        <w:tabs>
          <w:tab w:val="left" w:pos="720"/>
        </w:tabs>
        <w:snapToGrid w:val="0"/>
        <w:spacing w:line="360" w:lineRule="auto"/>
        <w:ind w:firstLine="640" w:firstLineChars="200"/>
        <w:rPr>
          <w:rFonts w:hAnsi="仿宋_GB2312" w:cs="仿宋_GB2312"/>
          <w:color w:val="auto"/>
          <w:sz w:val="32"/>
          <w:szCs w:val="32"/>
        </w:rPr>
      </w:pPr>
      <w:r>
        <w:rPr>
          <w:rFonts w:hint="eastAsia" w:hAnsi="仿宋_GB2312" w:cs="仿宋_GB2312"/>
          <w:color w:val="auto"/>
          <w:sz w:val="32"/>
          <w:szCs w:val="32"/>
        </w:rPr>
        <w:t>2）评委独立进行评分，填写“商务评分表”；</w:t>
      </w:r>
    </w:p>
    <w:p>
      <w:pPr>
        <w:widowControl/>
        <w:tabs>
          <w:tab w:val="left" w:pos="720"/>
        </w:tabs>
        <w:snapToGrid w:val="0"/>
        <w:spacing w:line="360" w:lineRule="auto"/>
        <w:ind w:firstLine="640" w:firstLineChars="200"/>
        <w:rPr>
          <w:rFonts w:hAnsi="仿宋_GB2312" w:cs="仿宋_GB2312"/>
          <w:color w:val="auto"/>
          <w:sz w:val="32"/>
          <w:szCs w:val="32"/>
        </w:rPr>
      </w:pPr>
      <w:r>
        <w:rPr>
          <w:rFonts w:hint="eastAsia" w:hAnsi="仿宋_GB2312" w:cs="仿宋_GB2312"/>
          <w:color w:val="auto"/>
          <w:sz w:val="32"/>
          <w:szCs w:val="32"/>
        </w:rPr>
        <w:t>3）评分标准：按“商务评分表”中的分值进行评分；</w:t>
      </w:r>
    </w:p>
    <w:p>
      <w:pPr>
        <w:widowControl/>
        <w:tabs>
          <w:tab w:val="left" w:pos="720"/>
        </w:tabs>
        <w:snapToGrid w:val="0"/>
        <w:spacing w:line="360" w:lineRule="auto"/>
        <w:ind w:firstLine="640" w:firstLineChars="200"/>
        <w:rPr>
          <w:rFonts w:hAnsi="仿宋_GB2312" w:cs="仿宋_GB2312"/>
          <w:color w:val="auto"/>
          <w:sz w:val="32"/>
          <w:szCs w:val="32"/>
        </w:rPr>
      </w:pPr>
      <w:r>
        <w:rPr>
          <w:rFonts w:hint="eastAsia" w:hAnsi="仿宋_GB2312" w:cs="仿宋_GB2312"/>
          <w:color w:val="auto"/>
          <w:sz w:val="32"/>
          <w:szCs w:val="32"/>
        </w:rPr>
        <w:t>4）将每一个评委的评分汇集，取算术平均值（精确到小数点后两位）为该投标人的技术得分。</w:t>
      </w:r>
    </w:p>
    <w:p>
      <w:pPr>
        <w:tabs>
          <w:tab w:val="left" w:pos="927"/>
        </w:tabs>
        <w:spacing w:line="360" w:lineRule="auto"/>
        <w:ind w:firstLine="640" w:firstLineChars="200"/>
        <w:rPr>
          <w:rFonts w:hAnsi="仿宋_GB2312" w:cs="仿宋_GB2312"/>
          <w:color w:val="auto"/>
          <w:sz w:val="32"/>
          <w:szCs w:val="32"/>
        </w:rPr>
      </w:pPr>
      <w:r>
        <w:rPr>
          <w:rFonts w:hint="eastAsia" w:hAnsi="仿宋_GB2312" w:cs="仿宋_GB2312"/>
          <w:color w:val="auto"/>
          <w:sz w:val="32"/>
          <w:szCs w:val="32"/>
        </w:rPr>
        <w:t>6、价格响应性评估</w:t>
      </w:r>
    </w:p>
    <w:p>
      <w:pPr>
        <w:widowControl/>
        <w:tabs>
          <w:tab w:val="left" w:pos="720"/>
        </w:tabs>
        <w:snapToGrid w:val="0"/>
        <w:spacing w:line="360" w:lineRule="auto"/>
        <w:ind w:firstLine="640" w:firstLineChars="200"/>
        <w:rPr>
          <w:rFonts w:hAnsi="仿宋_GB2312" w:cs="仿宋_GB2312"/>
          <w:color w:val="auto"/>
          <w:sz w:val="32"/>
          <w:szCs w:val="32"/>
        </w:rPr>
      </w:pPr>
      <w:r>
        <w:rPr>
          <w:rFonts w:hint="eastAsia" w:hAnsi="仿宋_GB2312" w:cs="仿宋_GB2312"/>
          <w:color w:val="auto"/>
          <w:sz w:val="32"/>
          <w:szCs w:val="32"/>
        </w:rPr>
        <w:t>1）由评标委员会对所有投标文件的价格部分的响应进行审核和分析。</w:t>
      </w:r>
    </w:p>
    <w:p>
      <w:pPr>
        <w:widowControl/>
        <w:tabs>
          <w:tab w:val="left" w:pos="720"/>
        </w:tabs>
        <w:snapToGrid w:val="0"/>
        <w:spacing w:line="360" w:lineRule="auto"/>
        <w:ind w:firstLine="640" w:firstLineChars="200"/>
        <w:rPr>
          <w:rFonts w:hAnsi="仿宋_GB2312" w:cs="仿宋_GB2312"/>
          <w:color w:val="auto"/>
          <w:sz w:val="32"/>
          <w:szCs w:val="32"/>
        </w:rPr>
      </w:pPr>
      <w:r>
        <w:rPr>
          <w:rFonts w:hint="eastAsia" w:hAnsi="仿宋_GB2312" w:cs="仿宋_GB2312"/>
          <w:color w:val="auto"/>
          <w:sz w:val="32"/>
          <w:szCs w:val="32"/>
        </w:rPr>
        <w:t>2）基准价格分：以有效投标人报价中价格最低的投标报价为基准价，定其基准价格分为20分。</w:t>
      </w:r>
    </w:p>
    <w:p>
      <w:pPr>
        <w:widowControl/>
        <w:tabs>
          <w:tab w:val="left" w:pos="720"/>
        </w:tabs>
        <w:snapToGrid w:val="0"/>
        <w:spacing w:line="360" w:lineRule="auto"/>
        <w:ind w:firstLine="640" w:firstLineChars="200"/>
        <w:rPr>
          <w:rFonts w:hAnsi="仿宋_GB2312" w:cs="仿宋_GB2312"/>
          <w:color w:val="auto"/>
          <w:sz w:val="32"/>
          <w:szCs w:val="32"/>
        </w:rPr>
      </w:pPr>
      <w:r>
        <w:rPr>
          <w:rFonts w:hint="eastAsia" w:hAnsi="仿宋_GB2312" w:cs="仿宋_GB2312"/>
          <w:color w:val="auto"/>
          <w:sz w:val="32"/>
          <w:szCs w:val="32"/>
        </w:rPr>
        <w:t>3）投标人的价格得分=（评标基准价 / 投标人报价）×20（精确到小数点后两位）分。由此算出每个投标人的“价格得分”。</w:t>
      </w:r>
    </w:p>
    <w:p>
      <w:pPr>
        <w:widowControl/>
        <w:tabs>
          <w:tab w:val="left" w:pos="720"/>
        </w:tabs>
        <w:snapToGrid w:val="0"/>
        <w:spacing w:line="360" w:lineRule="auto"/>
        <w:ind w:firstLine="640" w:firstLineChars="200"/>
        <w:rPr>
          <w:rFonts w:hAnsi="仿宋_GB2312" w:cs="仿宋_GB2312"/>
          <w:color w:val="auto"/>
          <w:sz w:val="32"/>
          <w:szCs w:val="32"/>
        </w:rPr>
      </w:pPr>
      <w:r>
        <w:rPr>
          <w:rFonts w:hint="eastAsia" w:hAnsi="仿宋_GB2312" w:cs="仿宋_GB2312"/>
          <w:color w:val="auto"/>
          <w:sz w:val="32"/>
          <w:szCs w:val="32"/>
        </w:rPr>
        <w:t>4）评委检查每个投标人的价格评分计算情况，确认“价格得分”。</w:t>
      </w:r>
    </w:p>
    <w:p>
      <w:pPr>
        <w:pStyle w:val="26"/>
        <w:widowControl/>
        <w:numPr>
          <w:ilvl w:val="0"/>
          <w:numId w:val="2"/>
        </w:numPr>
        <w:spacing w:line="360" w:lineRule="auto"/>
        <w:ind w:firstLineChars="0"/>
        <w:outlineLvl w:val="1"/>
        <w:rPr>
          <w:rFonts w:ascii="宋体" w:hAnsi="宋体"/>
          <w:b/>
          <w:bCs/>
          <w:color w:val="auto"/>
          <w:sz w:val="32"/>
          <w:szCs w:val="32"/>
        </w:rPr>
      </w:pPr>
      <w:bookmarkStart w:id="5" w:name="_Toc6835"/>
      <w:r>
        <w:rPr>
          <w:rFonts w:hint="eastAsia" w:ascii="宋体" w:hAnsi="宋体"/>
          <w:b/>
          <w:bCs/>
          <w:color w:val="auto"/>
          <w:sz w:val="32"/>
          <w:szCs w:val="32"/>
        </w:rPr>
        <w:t>价格的核准：</w:t>
      </w:r>
      <w:bookmarkEnd w:id="5"/>
    </w:p>
    <w:p>
      <w:pPr>
        <w:widowControl/>
        <w:tabs>
          <w:tab w:val="left" w:pos="720"/>
        </w:tabs>
        <w:snapToGrid w:val="0"/>
        <w:spacing w:line="360" w:lineRule="auto"/>
        <w:ind w:firstLine="640" w:firstLineChars="200"/>
        <w:rPr>
          <w:rFonts w:ascii="宋体" w:eastAsia="宋体"/>
          <w:color w:val="auto"/>
          <w:sz w:val="32"/>
          <w:szCs w:val="32"/>
        </w:rPr>
      </w:pPr>
      <w:r>
        <w:rPr>
          <w:rFonts w:hint="eastAsia" w:ascii="宋体" w:hAnsi="宋体"/>
          <w:color w:val="auto"/>
          <w:sz w:val="32"/>
          <w:szCs w:val="32"/>
        </w:rPr>
        <w:t>投标人不得以低于成本的报价竞标。如果评标委员会发现投标人的报价明显低于其他投标报价，使得其投标报价可能低于其个别成本的，将要求该投标人作书面说明并提供相关证明材料。投标人不能合理说明或不能提供相关证明材料的，评标委员会将认定该投标人以低于成本报价竞标，其投标作无效投标处理。</w:t>
      </w:r>
    </w:p>
    <w:p>
      <w:pPr>
        <w:pStyle w:val="26"/>
        <w:widowControl/>
        <w:numPr>
          <w:ilvl w:val="0"/>
          <w:numId w:val="2"/>
        </w:numPr>
        <w:spacing w:line="360" w:lineRule="auto"/>
        <w:ind w:firstLineChars="0"/>
        <w:outlineLvl w:val="1"/>
        <w:rPr>
          <w:rFonts w:ascii="宋体" w:hAnsi="宋体"/>
          <w:b/>
          <w:bCs/>
          <w:color w:val="auto"/>
          <w:sz w:val="32"/>
          <w:szCs w:val="32"/>
        </w:rPr>
      </w:pPr>
      <w:bookmarkStart w:id="6" w:name="_Toc484827211"/>
      <w:bookmarkStart w:id="7" w:name="_Toc17896"/>
      <w:r>
        <w:rPr>
          <w:rFonts w:hint="eastAsia" w:ascii="宋体" w:hAnsi="宋体"/>
          <w:b/>
          <w:bCs/>
          <w:color w:val="auto"/>
          <w:sz w:val="32"/>
          <w:szCs w:val="32"/>
        </w:rPr>
        <w:t>综合评估分的计算</w:t>
      </w:r>
      <w:bookmarkEnd w:id="6"/>
      <w:bookmarkEnd w:id="7"/>
    </w:p>
    <w:p>
      <w:pPr>
        <w:widowControl/>
        <w:spacing w:line="360" w:lineRule="auto"/>
        <w:ind w:firstLine="640" w:firstLineChars="200"/>
        <w:rPr>
          <w:rFonts w:ascii="宋体" w:eastAsia="宋体"/>
          <w:color w:val="auto"/>
          <w:sz w:val="32"/>
          <w:szCs w:val="32"/>
        </w:rPr>
      </w:pPr>
      <w:r>
        <w:rPr>
          <w:rFonts w:hint="eastAsia" w:ascii="宋体" w:hAnsi="宋体"/>
          <w:color w:val="auto"/>
          <w:sz w:val="32"/>
          <w:szCs w:val="32"/>
        </w:rPr>
        <w:t>本项目的评审方法采用综合评分法，综合评分法评标步骤：先进行初步评审，再进行技术、商务及价格的详细评审。只有通过初步评审的投标人才能进入详细的评审。</w:t>
      </w:r>
    </w:p>
    <w:p>
      <w:pPr>
        <w:snapToGrid w:val="0"/>
        <w:spacing w:line="360" w:lineRule="auto"/>
        <w:ind w:firstLine="640" w:firstLineChars="200"/>
        <w:rPr>
          <w:rFonts w:ascii="宋体" w:eastAsia="宋体"/>
          <w:color w:val="auto"/>
          <w:sz w:val="32"/>
          <w:szCs w:val="32"/>
        </w:rPr>
      </w:pPr>
      <w:r>
        <w:rPr>
          <w:rFonts w:hint="eastAsia" w:ascii="宋体" w:hAnsi="宋体"/>
          <w:color w:val="auto"/>
          <w:sz w:val="32"/>
          <w:szCs w:val="32"/>
        </w:rPr>
        <w:t>综合评估分（精确到小数点后两位）</w:t>
      </w:r>
      <w:r>
        <w:rPr>
          <w:rFonts w:ascii="宋体" w:hAnsi="宋体"/>
          <w:color w:val="auto"/>
          <w:sz w:val="32"/>
          <w:szCs w:val="32"/>
        </w:rPr>
        <w:t>=</w:t>
      </w:r>
      <w:bookmarkStart w:id="8" w:name="ScoreFormula"/>
      <w:r>
        <w:rPr>
          <w:rFonts w:hint="eastAsia" w:ascii="宋体" w:hAnsi="宋体"/>
          <w:color w:val="auto"/>
          <w:sz w:val="32"/>
          <w:szCs w:val="32"/>
        </w:rPr>
        <w:t>技术得分</w:t>
      </w:r>
      <w:r>
        <w:rPr>
          <w:rFonts w:ascii="宋体" w:hAnsi="宋体"/>
          <w:color w:val="auto"/>
          <w:sz w:val="32"/>
          <w:szCs w:val="32"/>
        </w:rPr>
        <w:t>+</w:t>
      </w:r>
      <w:r>
        <w:rPr>
          <w:rFonts w:hint="eastAsia" w:ascii="宋体" w:hAnsi="宋体"/>
          <w:color w:val="auto"/>
          <w:sz w:val="32"/>
          <w:szCs w:val="32"/>
        </w:rPr>
        <w:t>商务得分</w:t>
      </w:r>
      <w:r>
        <w:rPr>
          <w:rFonts w:ascii="宋体" w:hAnsi="宋体"/>
          <w:color w:val="auto"/>
          <w:sz w:val="32"/>
          <w:szCs w:val="32"/>
        </w:rPr>
        <w:t>+</w:t>
      </w:r>
      <w:r>
        <w:rPr>
          <w:rFonts w:hint="eastAsia" w:ascii="宋体" w:hAnsi="宋体"/>
          <w:color w:val="auto"/>
          <w:sz w:val="32"/>
          <w:szCs w:val="32"/>
        </w:rPr>
        <w:t>价格得分</w:t>
      </w:r>
      <w:bookmarkEnd w:id="8"/>
      <w:r>
        <w:rPr>
          <w:rFonts w:hint="eastAsia" w:ascii="宋体" w:hAnsi="宋体"/>
          <w:color w:val="auto"/>
          <w:sz w:val="32"/>
          <w:szCs w:val="32"/>
        </w:rPr>
        <w:t>。</w:t>
      </w:r>
      <w:r>
        <w:rPr>
          <w:rFonts w:hint="eastAsia" w:ascii="宋体" w:hAnsi="宋体"/>
          <w:bCs/>
          <w:color w:val="auto"/>
          <w:sz w:val="32"/>
          <w:szCs w:val="32"/>
        </w:rPr>
        <w:t>综合得分相同的，名次按评标价由低到高顺序排列；综合得分相同且评标价相同的，名次按技术评分由高到低顺序排列；综合得分相同、评标价和技术评分均相同的，名次由评标委员会抽签确定。法律法规有明确规定的，以法律法规规定为准。</w:t>
      </w:r>
    </w:p>
    <w:p>
      <w:pPr>
        <w:pStyle w:val="26"/>
        <w:widowControl/>
        <w:numPr>
          <w:ilvl w:val="0"/>
          <w:numId w:val="2"/>
        </w:numPr>
        <w:spacing w:line="360" w:lineRule="auto"/>
        <w:ind w:firstLineChars="0"/>
        <w:outlineLvl w:val="1"/>
        <w:rPr>
          <w:rFonts w:ascii="宋体" w:hAnsi="宋体"/>
          <w:b/>
          <w:bCs/>
          <w:color w:val="auto"/>
          <w:sz w:val="32"/>
          <w:szCs w:val="32"/>
        </w:rPr>
      </w:pPr>
      <w:bookmarkStart w:id="9" w:name="_Toc13502"/>
      <w:r>
        <w:rPr>
          <w:rFonts w:hint="eastAsia" w:ascii="宋体" w:hAnsi="宋体"/>
          <w:b/>
          <w:bCs/>
          <w:color w:val="auto"/>
          <w:sz w:val="32"/>
          <w:szCs w:val="32"/>
        </w:rPr>
        <w:t>确定中标人</w:t>
      </w:r>
      <w:bookmarkEnd w:id="9"/>
    </w:p>
    <w:p>
      <w:pPr>
        <w:snapToGrid w:val="0"/>
        <w:spacing w:line="360" w:lineRule="auto"/>
        <w:ind w:firstLine="640" w:firstLineChars="200"/>
        <w:rPr>
          <w:rFonts w:ascii="宋体" w:eastAsia="宋体"/>
          <w:color w:val="auto"/>
          <w:sz w:val="32"/>
          <w:szCs w:val="32"/>
        </w:rPr>
      </w:pPr>
      <w:r>
        <w:rPr>
          <w:rFonts w:hint="eastAsia" w:ascii="宋体" w:hAnsi="宋体"/>
          <w:color w:val="auto"/>
          <w:sz w:val="32"/>
          <w:szCs w:val="32"/>
        </w:rPr>
        <w:t>采购人将根据评标结果，确定中标人，采购人在规定的媒体上发布中标公告。</w:t>
      </w:r>
    </w:p>
    <w:p>
      <w:pPr>
        <w:snapToGrid w:val="0"/>
        <w:spacing w:line="360" w:lineRule="auto"/>
        <w:ind w:firstLine="643" w:firstLineChars="200"/>
        <w:rPr>
          <w:rFonts w:ascii="宋体" w:eastAsia="宋体"/>
          <w:b/>
          <w:color w:val="auto"/>
          <w:sz w:val="32"/>
          <w:szCs w:val="32"/>
        </w:rPr>
      </w:pPr>
      <w:r>
        <w:rPr>
          <w:rFonts w:hint="eastAsia" w:ascii="宋体" w:hAnsi="宋体"/>
          <w:b/>
          <w:color w:val="auto"/>
          <w:sz w:val="32"/>
          <w:szCs w:val="32"/>
        </w:rPr>
        <w:t>注：本评审办法入围投标人指所有通过初审的投标人。</w:t>
      </w:r>
    </w:p>
    <w:p>
      <w:pPr>
        <w:pStyle w:val="26"/>
        <w:widowControl/>
        <w:spacing w:line="360" w:lineRule="auto"/>
        <w:ind w:firstLine="0" w:firstLineChars="0"/>
        <w:jc w:val="center"/>
        <w:outlineLvl w:val="2"/>
        <w:rPr>
          <w:rFonts w:ascii="宋体" w:hAnsi="宋体"/>
          <w:b/>
          <w:bCs/>
          <w:color w:val="auto"/>
          <w:sz w:val="40"/>
          <w:szCs w:val="32"/>
        </w:rPr>
      </w:pPr>
      <w:r>
        <w:rPr>
          <w:rFonts w:ascii="宋体" w:eastAsia="宋体"/>
          <w:color w:val="auto"/>
          <w:sz w:val="32"/>
          <w:szCs w:val="32"/>
        </w:rPr>
        <w:br w:type="page"/>
      </w:r>
      <w:bookmarkStart w:id="10" w:name="_Toc6986"/>
      <w:r>
        <w:rPr>
          <w:rFonts w:hint="eastAsia" w:ascii="宋体" w:hAnsi="宋体"/>
          <w:b/>
          <w:bCs/>
          <w:color w:val="auto"/>
          <w:sz w:val="40"/>
          <w:szCs w:val="32"/>
        </w:rPr>
        <w:t>初审表</w:t>
      </w:r>
      <w:bookmarkEnd w:id="10"/>
    </w:p>
    <w:p>
      <w:pPr>
        <w:spacing w:line="400" w:lineRule="exact"/>
        <w:rPr>
          <w:rFonts w:hint="eastAsia" w:hAnsi="仿宋_GB2312" w:eastAsia="仿宋_GB2312" w:cs="仿宋_GB2312"/>
          <w:color w:val="auto"/>
          <w:sz w:val="32"/>
          <w:szCs w:val="32"/>
          <w:lang w:eastAsia="zh-CN"/>
        </w:rPr>
      </w:pPr>
      <w:r>
        <w:rPr>
          <w:rFonts w:hint="eastAsia" w:hAnsi="仿宋_GB2312" w:cs="仿宋_GB2312"/>
          <w:color w:val="auto"/>
          <w:sz w:val="32"/>
          <w:szCs w:val="32"/>
        </w:rPr>
        <w:t>项目名称 ：</w:t>
      </w:r>
      <w:r>
        <w:rPr>
          <w:rFonts w:hint="eastAsia" w:hAnsi="仿宋_GB2312" w:cs="仿宋_GB2312"/>
          <w:color w:val="auto"/>
          <w:sz w:val="32"/>
          <w:szCs w:val="32"/>
          <w:lang w:eastAsia="zh-CN"/>
        </w:rPr>
        <w:t>2023年广州市第十六届“市长杯”香港赛马会羽毛球系列大赛花都赛区预选赛</w:t>
      </w:r>
    </w:p>
    <w:p>
      <w:pPr>
        <w:spacing w:line="400" w:lineRule="exact"/>
        <w:ind w:firstLine="640" w:firstLineChars="200"/>
        <w:rPr>
          <w:rFonts w:hint="eastAsia" w:hAnsi="仿宋_GB2312" w:eastAsia="仿宋_GB2312" w:cs="仿宋_GB2312"/>
          <w:b/>
          <w:bCs/>
          <w:color w:val="auto"/>
          <w:sz w:val="32"/>
          <w:szCs w:val="32"/>
          <w:lang w:eastAsia="zh-CN"/>
        </w:rPr>
      </w:pPr>
      <w:r>
        <w:rPr>
          <w:rFonts w:hint="eastAsia" w:hAnsi="仿宋_GB2312" w:cs="仿宋_GB2312"/>
          <w:color w:val="auto"/>
          <w:sz w:val="32"/>
          <w:szCs w:val="32"/>
        </w:rPr>
        <w:t>项目编号 ：</w:t>
      </w:r>
      <w:r>
        <w:rPr>
          <w:rFonts w:hint="eastAsia" w:hAnsi="仿宋_GB2312" w:cs="仿宋_GB2312"/>
          <w:color w:val="auto"/>
          <w:sz w:val="32"/>
          <w:szCs w:val="32"/>
          <w:lang w:eastAsia="zh-CN"/>
        </w:rPr>
        <w:t>GDZJ023BX045C</w:t>
      </w:r>
    </w:p>
    <w:tbl>
      <w:tblPr>
        <w:tblStyle w:val="13"/>
        <w:tblW w:w="9450" w:type="dxa"/>
        <w:tblInd w:w="108"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317"/>
        <w:gridCol w:w="4983"/>
        <w:gridCol w:w="1050"/>
        <w:gridCol w:w="1050"/>
        <w:gridCol w:w="105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6300" w:type="dxa"/>
            <w:gridSpan w:val="2"/>
            <w:tcBorders>
              <w:top w:val="single" w:color="auto" w:sz="2" w:space="0"/>
              <w:left w:val="single" w:color="auto" w:sz="2"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r>
              <w:rPr>
                <w:rFonts w:hint="eastAsia"/>
                <w:color w:val="auto"/>
                <w:sz w:val="32"/>
                <w:szCs w:val="32"/>
              </w:rPr>
              <w:t>评审内容</w:t>
            </w:r>
          </w:p>
        </w:tc>
        <w:tc>
          <w:tcPr>
            <w:tcW w:w="1050" w:type="dxa"/>
            <w:tcBorders>
              <w:top w:val="single" w:color="auto" w:sz="2"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color w:val="auto"/>
                <w:sz w:val="32"/>
                <w:szCs w:val="32"/>
              </w:rPr>
            </w:pPr>
            <w:r>
              <w:rPr>
                <w:rFonts w:hint="eastAsia"/>
                <w:color w:val="auto"/>
                <w:sz w:val="32"/>
                <w:szCs w:val="32"/>
              </w:rPr>
              <w:t>投标人</w:t>
            </w:r>
            <w:r>
              <w:rPr>
                <w:color w:val="auto"/>
                <w:sz w:val="32"/>
                <w:szCs w:val="32"/>
              </w:rPr>
              <w:t>A</w:t>
            </w:r>
          </w:p>
        </w:tc>
        <w:tc>
          <w:tcPr>
            <w:tcW w:w="1050" w:type="dxa"/>
            <w:tcBorders>
              <w:top w:val="single" w:color="auto" w:sz="2"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color w:val="auto"/>
                <w:sz w:val="32"/>
                <w:szCs w:val="32"/>
              </w:rPr>
            </w:pPr>
            <w:r>
              <w:rPr>
                <w:rFonts w:hint="eastAsia"/>
                <w:color w:val="auto"/>
                <w:sz w:val="32"/>
                <w:szCs w:val="32"/>
              </w:rPr>
              <w:t>投标人</w:t>
            </w:r>
            <w:r>
              <w:rPr>
                <w:color w:val="auto"/>
                <w:sz w:val="32"/>
                <w:szCs w:val="32"/>
              </w:rPr>
              <w:t>B</w:t>
            </w:r>
          </w:p>
        </w:tc>
        <w:tc>
          <w:tcPr>
            <w:tcW w:w="1050" w:type="dxa"/>
            <w:tcBorders>
              <w:top w:val="single" w:color="auto" w:sz="2"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color w:val="auto"/>
                <w:sz w:val="32"/>
                <w:szCs w:val="32"/>
              </w:rPr>
            </w:pPr>
            <w:r>
              <w:rPr>
                <w:rFonts w:hint="eastAsia"/>
                <w:color w:val="auto"/>
                <w:sz w:val="32"/>
                <w:szCs w:val="32"/>
              </w:rPr>
              <w:t>投标人</w:t>
            </w:r>
            <w:r>
              <w:rPr>
                <w:color w:val="auto"/>
                <w:sz w:val="32"/>
                <w:szCs w:val="32"/>
              </w:rPr>
              <w:t>C</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317" w:type="dxa"/>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r>
              <w:rPr>
                <w:rFonts w:hint="eastAsia"/>
                <w:color w:val="auto"/>
                <w:sz w:val="32"/>
                <w:szCs w:val="32"/>
              </w:rPr>
              <w:t>资格性检查</w:t>
            </w:r>
          </w:p>
        </w:tc>
        <w:tc>
          <w:tcPr>
            <w:tcW w:w="498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r>
              <w:rPr>
                <w:rFonts w:hint="eastAsia"/>
                <w:color w:val="auto"/>
                <w:sz w:val="32"/>
                <w:szCs w:val="32"/>
              </w:rPr>
              <w:t>符合投标人的资格要求</w:t>
            </w:r>
          </w:p>
        </w:tc>
        <w:tc>
          <w:tcPr>
            <w:tcW w:w="105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p>
        </w:tc>
        <w:tc>
          <w:tcPr>
            <w:tcW w:w="105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p>
        </w:tc>
        <w:tc>
          <w:tcPr>
            <w:tcW w:w="1050"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rFonts w:ascii="Times New Roman"/>
                <w:color w:val="auto"/>
                <w:sz w:val="32"/>
                <w:szCs w:val="32"/>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317" w:type="dxa"/>
            <w:vMerge w:val="restart"/>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r>
              <w:rPr>
                <w:rFonts w:hint="eastAsia"/>
                <w:color w:val="auto"/>
                <w:sz w:val="32"/>
                <w:szCs w:val="32"/>
              </w:rPr>
              <w:t>符合性检查</w:t>
            </w:r>
          </w:p>
        </w:tc>
        <w:tc>
          <w:tcPr>
            <w:tcW w:w="498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r>
              <w:rPr>
                <w:rFonts w:hint="eastAsia"/>
                <w:color w:val="auto"/>
                <w:sz w:val="32"/>
                <w:szCs w:val="32"/>
              </w:rPr>
              <w:t>符合投标有效期</w:t>
            </w:r>
          </w:p>
        </w:tc>
        <w:tc>
          <w:tcPr>
            <w:tcW w:w="105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p>
        </w:tc>
        <w:tc>
          <w:tcPr>
            <w:tcW w:w="105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p>
        </w:tc>
        <w:tc>
          <w:tcPr>
            <w:tcW w:w="1050"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rFonts w:ascii="Times New Roman"/>
                <w:color w:val="auto"/>
                <w:sz w:val="32"/>
                <w:szCs w:val="32"/>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317" w:type="dxa"/>
            <w:vMerge w:val="continue"/>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p>
        </w:tc>
        <w:tc>
          <w:tcPr>
            <w:tcW w:w="498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r>
              <w:rPr>
                <w:rFonts w:hint="eastAsia"/>
                <w:color w:val="auto"/>
                <w:sz w:val="32"/>
                <w:szCs w:val="32"/>
              </w:rPr>
              <w:t>投标报价没有超出最高限价</w:t>
            </w:r>
          </w:p>
        </w:tc>
        <w:tc>
          <w:tcPr>
            <w:tcW w:w="105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p>
        </w:tc>
        <w:tc>
          <w:tcPr>
            <w:tcW w:w="105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p>
        </w:tc>
        <w:tc>
          <w:tcPr>
            <w:tcW w:w="1050"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rFonts w:ascii="Times New Roman"/>
                <w:color w:val="auto"/>
                <w:sz w:val="32"/>
                <w:szCs w:val="32"/>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317" w:type="dxa"/>
            <w:vMerge w:val="continue"/>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p>
        </w:tc>
        <w:tc>
          <w:tcPr>
            <w:tcW w:w="498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r>
              <w:rPr>
                <w:rFonts w:hint="eastAsia"/>
                <w:color w:val="auto"/>
                <w:sz w:val="32"/>
                <w:szCs w:val="32"/>
              </w:rPr>
              <w:t>投标文件按照招标文件规定要求签署、盖章</w:t>
            </w:r>
          </w:p>
        </w:tc>
        <w:tc>
          <w:tcPr>
            <w:tcW w:w="105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p>
        </w:tc>
        <w:tc>
          <w:tcPr>
            <w:tcW w:w="105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p>
        </w:tc>
        <w:tc>
          <w:tcPr>
            <w:tcW w:w="1050"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rFonts w:ascii="Times New Roman"/>
                <w:color w:val="auto"/>
                <w:sz w:val="32"/>
                <w:szCs w:val="32"/>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317" w:type="dxa"/>
            <w:vMerge w:val="continue"/>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p>
        </w:tc>
        <w:tc>
          <w:tcPr>
            <w:tcW w:w="498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r>
              <w:rPr>
                <w:rFonts w:hint="eastAsia"/>
                <w:color w:val="auto"/>
                <w:sz w:val="32"/>
                <w:szCs w:val="32"/>
              </w:rPr>
              <w:t>实质性响应指标（招标文件中标注★的条款）满足采购人要求</w:t>
            </w:r>
          </w:p>
        </w:tc>
        <w:tc>
          <w:tcPr>
            <w:tcW w:w="105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p>
        </w:tc>
        <w:tc>
          <w:tcPr>
            <w:tcW w:w="105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p>
        </w:tc>
        <w:tc>
          <w:tcPr>
            <w:tcW w:w="1050"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rFonts w:ascii="Times New Roman"/>
                <w:color w:val="auto"/>
                <w:sz w:val="32"/>
                <w:szCs w:val="32"/>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317" w:type="dxa"/>
            <w:vMerge w:val="continue"/>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p>
        </w:tc>
        <w:tc>
          <w:tcPr>
            <w:tcW w:w="498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r>
              <w:rPr>
                <w:rFonts w:hint="eastAsia"/>
                <w:color w:val="auto"/>
                <w:sz w:val="32"/>
                <w:szCs w:val="32"/>
              </w:rPr>
              <w:t>按有关法律、法规、规章或招标文件不属于投标无效的</w:t>
            </w:r>
          </w:p>
        </w:tc>
        <w:tc>
          <w:tcPr>
            <w:tcW w:w="105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p>
        </w:tc>
        <w:tc>
          <w:tcPr>
            <w:tcW w:w="105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32"/>
                <w:szCs w:val="32"/>
              </w:rPr>
            </w:pPr>
          </w:p>
        </w:tc>
        <w:tc>
          <w:tcPr>
            <w:tcW w:w="1050"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rFonts w:ascii="Times New Roman"/>
                <w:color w:val="auto"/>
                <w:sz w:val="32"/>
                <w:szCs w:val="32"/>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818" w:hRule="atLeast"/>
        </w:trPr>
        <w:tc>
          <w:tcPr>
            <w:tcW w:w="1317" w:type="dxa"/>
            <w:tcBorders>
              <w:top w:val="single" w:color="auto" w:sz="6" w:space="0"/>
              <w:left w:val="single" w:color="auto" w:sz="2" w:space="0"/>
              <w:bottom w:val="single" w:color="auto" w:sz="2" w:space="0"/>
              <w:right w:val="single" w:color="auto" w:sz="6" w:space="0"/>
            </w:tcBorders>
            <w:tcMar>
              <w:top w:w="0" w:type="dxa"/>
              <w:left w:w="108" w:type="dxa"/>
              <w:bottom w:w="0" w:type="dxa"/>
              <w:right w:w="108" w:type="dxa"/>
            </w:tcMar>
            <w:vAlign w:val="center"/>
          </w:tcPr>
          <w:p>
            <w:pPr>
              <w:rPr>
                <w:rFonts w:ascii="Times New Roman"/>
                <w:color w:val="auto"/>
                <w:sz w:val="32"/>
                <w:szCs w:val="32"/>
              </w:rPr>
            </w:pPr>
            <w:r>
              <w:rPr>
                <w:rFonts w:hint="eastAsia"/>
                <w:color w:val="auto"/>
                <w:sz w:val="32"/>
                <w:szCs w:val="32"/>
              </w:rPr>
              <w:t>结论</w:t>
            </w:r>
          </w:p>
        </w:tc>
        <w:tc>
          <w:tcPr>
            <w:tcW w:w="4983" w:type="dxa"/>
            <w:tcBorders>
              <w:top w:val="single" w:color="auto" w:sz="6" w:space="0"/>
              <w:left w:val="single" w:color="auto" w:sz="6" w:space="0"/>
              <w:bottom w:val="single" w:color="auto" w:sz="2" w:space="0"/>
              <w:right w:val="single" w:color="auto" w:sz="6" w:space="0"/>
            </w:tcBorders>
            <w:tcMar>
              <w:top w:w="0" w:type="dxa"/>
              <w:left w:w="108" w:type="dxa"/>
              <w:bottom w:w="0" w:type="dxa"/>
              <w:right w:w="108" w:type="dxa"/>
            </w:tcMar>
            <w:vAlign w:val="center"/>
          </w:tcPr>
          <w:p>
            <w:pPr>
              <w:rPr>
                <w:rFonts w:ascii="Times New Roman"/>
                <w:color w:val="auto"/>
                <w:sz w:val="32"/>
                <w:szCs w:val="32"/>
              </w:rPr>
            </w:pPr>
            <w:r>
              <w:rPr>
                <w:rFonts w:hint="eastAsia"/>
                <w:color w:val="auto"/>
                <w:sz w:val="32"/>
                <w:szCs w:val="32"/>
              </w:rPr>
              <w:t>是否同意进入下一阶段评议</w:t>
            </w:r>
          </w:p>
          <w:p>
            <w:pPr>
              <w:rPr>
                <w:rFonts w:ascii="Times New Roman"/>
                <w:color w:val="auto"/>
                <w:sz w:val="32"/>
                <w:szCs w:val="32"/>
              </w:rPr>
            </w:pPr>
            <w:r>
              <w:rPr>
                <w:rFonts w:hint="eastAsia"/>
                <w:color w:val="auto"/>
                <w:sz w:val="32"/>
                <w:szCs w:val="32"/>
              </w:rPr>
              <w:t>（写“同意”或“不同意”）</w:t>
            </w:r>
          </w:p>
        </w:tc>
        <w:tc>
          <w:tcPr>
            <w:tcW w:w="1050" w:type="dxa"/>
            <w:tcBorders>
              <w:top w:val="single" w:color="auto" w:sz="6" w:space="0"/>
              <w:left w:val="single" w:color="auto" w:sz="6" w:space="0"/>
              <w:bottom w:val="single" w:color="auto" w:sz="2" w:space="0"/>
              <w:right w:val="single" w:color="auto" w:sz="6" w:space="0"/>
            </w:tcBorders>
            <w:tcMar>
              <w:top w:w="0" w:type="dxa"/>
              <w:left w:w="108" w:type="dxa"/>
              <w:bottom w:w="0" w:type="dxa"/>
              <w:right w:w="108" w:type="dxa"/>
            </w:tcMar>
            <w:vAlign w:val="center"/>
          </w:tcPr>
          <w:p>
            <w:pPr>
              <w:rPr>
                <w:rFonts w:ascii="Times New Roman"/>
                <w:color w:val="auto"/>
                <w:sz w:val="32"/>
                <w:szCs w:val="32"/>
              </w:rPr>
            </w:pPr>
          </w:p>
        </w:tc>
        <w:tc>
          <w:tcPr>
            <w:tcW w:w="1050" w:type="dxa"/>
            <w:tcBorders>
              <w:top w:val="single" w:color="auto" w:sz="6" w:space="0"/>
              <w:left w:val="single" w:color="auto" w:sz="6" w:space="0"/>
              <w:bottom w:val="single" w:color="auto" w:sz="2" w:space="0"/>
              <w:right w:val="single" w:color="auto" w:sz="6" w:space="0"/>
            </w:tcBorders>
            <w:tcMar>
              <w:top w:w="0" w:type="dxa"/>
              <w:left w:w="108" w:type="dxa"/>
              <w:bottom w:w="0" w:type="dxa"/>
              <w:right w:w="108" w:type="dxa"/>
            </w:tcMar>
            <w:vAlign w:val="center"/>
          </w:tcPr>
          <w:p>
            <w:pPr>
              <w:rPr>
                <w:rFonts w:ascii="Times New Roman"/>
                <w:color w:val="auto"/>
                <w:sz w:val="32"/>
                <w:szCs w:val="32"/>
              </w:rPr>
            </w:pPr>
          </w:p>
        </w:tc>
        <w:tc>
          <w:tcPr>
            <w:tcW w:w="1050" w:type="dxa"/>
            <w:tcBorders>
              <w:top w:val="single" w:color="auto" w:sz="6" w:space="0"/>
              <w:left w:val="single" w:color="auto" w:sz="6" w:space="0"/>
              <w:bottom w:val="single" w:color="auto" w:sz="2" w:space="0"/>
              <w:right w:val="single" w:color="auto" w:sz="2" w:space="0"/>
            </w:tcBorders>
            <w:tcMar>
              <w:top w:w="0" w:type="dxa"/>
              <w:left w:w="108" w:type="dxa"/>
              <w:bottom w:w="0" w:type="dxa"/>
              <w:right w:w="108" w:type="dxa"/>
            </w:tcMar>
            <w:vAlign w:val="center"/>
          </w:tcPr>
          <w:p>
            <w:pPr>
              <w:rPr>
                <w:rFonts w:ascii="Times New Roman"/>
                <w:color w:val="auto"/>
                <w:sz w:val="32"/>
                <w:szCs w:val="32"/>
              </w:rPr>
            </w:pPr>
          </w:p>
        </w:tc>
      </w:tr>
    </w:tbl>
    <w:p>
      <w:pPr>
        <w:spacing w:line="400" w:lineRule="exact"/>
        <w:ind w:firstLine="640" w:firstLineChars="200"/>
        <w:jc w:val="center"/>
        <w:rPr>
          <w:rFonts w:ascii="宋体" w:eastAsia="宋体"/>
          <w:color w:val="auto"/>
          <w:sz w:val="32"/>
          <w:szCs w:val="32"/>
        </w:rPr>
      </w:pPr>
    </w:p>
    <w:p>
      <w:pPr>
        <w:numPr>
          <w:ilvl w:val="0"/>
          <w:numId w:val="3"/>
        </w:numPr>
        <w:tabs>
          <w:tab w:val="left" w:pos="540"/>
          <w:tab w:val="left" w:pos="900"/>
        </w:tabs>
        <w:spacing w:line="400" w:lineRule="exact"/>
        <w:ind w:left="540" w:firstLine="310" w:firstLineChars="97"/>
        <w:rPr>
          <w:rFonts w:ascii="宋体" w:eastAsia="宋体"/>
          <w:color w:val="auto"/>
          <w:sz w:val="32"/>
          <w:szCs w:val="32"/>
        </w:rPr>
      </w:pPr>
      <w:r>
        <w:rPr>
          <w:rFonts w:hint="eastAsia" w:ascii="宋体" w:hAnsi="宋体"/>
          <w:color w:val="auto"/>
          <w:sz w:val="32"/>
          <w:szCs w:val="32"/>
        </w:rPr>
        <w:t>每一项目符合的打“○</w:t>
      </w:r>
      <w:r>
        <w:rPr>
          <w:rFonts w:hint="eastAsia" w:ascii="宋体" w:eastAsia="宋体"/>
          <w:color w:val="auto"/>
          <w:sz w:val="32"/>
          <w:szCs w:val="32"/>
        </w:rPr>
        <w:t>”</w:t>
      </w:r>
      <w:r>
        <w:rPr>
          <w:rFonts w:hint="eastAsia" w:ascii="宋体" w:hAnsi="宋体"/>
          <w:color w:val="auto"/>
          <w:sz w:val="32"/>
          <w:szCs w:val="32"/>
        </w:rPr>
        <w:t>，不符合的打“×”；出现一个“×”的结论为不同意进入下一阶段评议；</w:t>
      </w:r>
    </w:p>
    <w:p>
      <w:pPr>
        <w:numPr>
          <w:ilvl w:val="0"/>
          <w:numId w:val="3"/>
        </w:numPr>
        <w:tabs>
          <w:tab w:val="left" w:pos="540"/>
          <w:tab w:val="left" w:pos="900"/>
        </w:tabs>
        <w:spacing w:line="400" w:lineRule="exact"/>
        <w:ind w:left="540" w:firstLine="310" w:firstLineChars="97"/>
        <w:rPr>
          <w:rFonts w:ascii="宋体" w:eastAsia="宋体"/>
          <w:color w:val="auto"/>
          <w:sz w:val="32"/>
          <w:szCs w:val="32"/>
        </w:rPr>
      </w:pPr>
      <w:r>
        <w:rPr>
          <w:rFonts w:hint="eastAsia" w:ascii="宋体" w:hAnsi="宋体"/>
          <w:color w:val="auto"/>
          <w:sz w:val="32"/>
          <w:szCs w:val="32"/>
        </w:rPr>
        <w:t>表中全部条件满足为通过</w:t>
      </w:r>
      <w:r>
        <w:rPr>
          <w:rFonts w:ascii="宋体" w:hAnsi="宋体"/>
          <w:color w:val="auto"/>
          <w:sz w:val="32"/>
          <w:szCs w:val="32"/>
        </w:rPr>
        <w:t xml:space="preserve">, </w:t>
      </w:r>
      <w:r>
        <w:rPr>
          <w:rFonts w:hint="eastAsia" w:ascii="宋体" w:hAnsi="宋体"/>
          <w:color w:val="auto"/>
          <w:sz w:val="32"/>
          <w:szCs w:val="32"/>
        </w:rPr>
        <w:t>同意进入下一阶段评议；</w:t>
      </w:r>
    </w:p>
    <w:p>
      <w:pPr>
        <w:numPr>
          <w:ilvl w:val="0"/>
          <w:numId w:val="3"/>
        </w:numPr>
        <w:tabs>
          <w:tab w:val="left" w:pos="540"/>
          <w:tab w:val="left" w:pos="900"/>
        </w:tabs>
        <w:spacing w:line="400" w:lineRule="exact"/>
        <w:ind w:left="540" w:firstLine="310" w:firstLineChars="97"/>
        <w:rPr>
          <w:rFonts w:ascii="宋体" w:eastAsia="宋体"/>
          <w:color w:val="auto"/>
          <w:sz w:val="32"/>
          <w:szCs w:val="32"/>
        </w:rPr>
      </w:pPr>
      <w:r>
        <w:rPr>
          <w:rFonts w:hint="eastAsia" w:ascii="宋体" w:hAnsi="宋体"/>
          <w:color w:val="auto"/>
          <w:sz w:val="32"/>
          <w:szCs w:val="32"/>
        </w:rPr>
        <w:t>是否同意进入下一阶段评议一栏中应写</w:t>
      </w:r>
      <w:r>
        <w:rPr>
          <w:rFonts w:ascii="宋体" w:hAnsi="宋体"/>
          <w:color w:val="auto"/>
          <w:sz w:val="32"/>
          <w:szCs w:val="32"/>
        </w:rPr>
        <w:t xml:space="preserve"> </w:t>
      </w:r>
      <w:r>
        <w:rPr>
          <w:rFonts w:hint="eastAsia" w:ascii="宋体" w:hAnsi="宋体"/>
          <w:color w:val="auto"/>
          <w:sz w:val="32"/>
          <w:szCs w:val="32"/>
        </w:rPr>
        <w:t>“同意”或“不同意”。</w:t>
      </w:r>
    </w:p>
    <w:p>
      <w:pPr>
        <w:numPr>
          <w:ilvl w:val="0"/>
          <w:numId w:val="3"/>
        </w:numPr>
        <w:tabs>
          <w:tab w:val="left" w:pos="540"/>
          <w:tab w:val="left" w:pos="900"/>
        </w:tabs>
        <w:spacing w:line="400" w:lineRule="exact"/>
        <w:ind w:left="540" w:firstLine="310" w:firstLineChars="97"/>
        <w:rPr>
          <w:rFonts w:ascii="宋体" w:eastAsia="宋体"/>
          <w:color w:val="auto"/>
          <w:sz w:val="32"/>
          <w:szCs w:val="32"/>
        </w:rPr>
      </w:pPr>
      <w:r>
        <w:rPr>
          <w:rFonts w:hint="eastAsia" w:ascii="宋体" w:hAnsi="宋体"/>
          <w:color w:val="auto"/>
          <w:sz w:val="32"/>
          <w:szCs w:val="32"/>
        </w:rPr>
        <w:t>结论汇总意见采取少数服从多数原则，即超过半数评委的结论为“通过”，则该投标人通过资格审查及符合性检查，否则不通过。</w:t>
      </w:r>
    </w:p>
    <w:p>
      <w:pPr>
        <w:pStyle w:val="26"/>
        <w:widowControl/>
        <w:spacing w:line="360" w:lineRule="auto"/>
        <w:ind w:firstLine="0" w:firstLineChars="0"/>
        <w:jc w:val="center"/>
        <w:outlineLvl w:val="2"/>
        <w:rPr>
          <w:rFonts w:ascii="宋体" w:hAnsi="宋体"/>
          <w:b/>
          <w:bCs/>
          <w:color w:val="auto"/>
          <w:sz w:val="40"/>
          <w:szCs w:val="32"/>
        </w:rPr>
      </w:pPr>
      <w:r>
        <w:rPr>
          <w:rFonts w:ascii="宋体" w:eastAsia="宋体"/>
          <w:color w:val="auto"/>
          <w:sz w:val="32"/>
          <w:szCs w:val="32"/>
        </w:rPr>
        <w:br w:type="page"/>
      </w:r>
      <w:bookmarkStart w:id="11" w:name="_Toc303"/>
      <w:bookmarkStart w:id="12" w:name="GradeForm1_sGradeType"/>
      <w:r>
        <w:rPr>
          <w:rFonts w:hint="eastAsia" w:ascii="宋体" w:hAnsi="宋体"/>
          <w:b/>
          <w:bCs/>
          <w:color w:val="auto"/>
          <w:sz w:val="40"/>
          <w:szCs w:val="32"/>
        </w:rPr>
        <w:t>技术评审表</w:t>
      </w:r>
      <w:bookmarkEnd w:id="11"/>
    </w:p>
    <w:tbl>
      <w:tblPr>
        <w:tblStyle w:val="1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188"/>
        <w:gridCol w:w="850"/>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shd w:val="clear" w:color="auto" w:fill="D9D9D9"/>
            <w:tcMar>
              <w:top w:w="0" w:type="dxa"/>
              <w:left w:w="108" w:type="dxa"/>
              <w:bottom w:w="0" w:type="dxa"/>
              <w:right w:w="108" w:type="dxa"/>
            </w:tcMar>
            <w:vAlign w:val="center"/>
          </w:tcPr>
          <w:p>
            <w:pPr>
              <w:jc w:val="center"/>
              <w:rPr>
                <w:rFonts w:ascii="Times New Roman"/>
                <w:b/>
                <w:color w:val="auto"/>
                <w:sz w:val="28"/>
                <w:szCs w:val="30"/>
              </w:rPr>
            </w:pPr>
            <w:r>
              <w:rPr>
                <w:rFonts w:hint="eastAsia"/>
                <w:b/>
                <w:color w:val="auto"/>
                <w:sz w:val="28"/>
                <w:szCs w:val="30"/>
              </w:rPr>
              <w:t>序号</w:t>
            </w:r>
          </w:p>
        </w:tc>
        <w:tc>
          <w:tcPr>
            <w:tcW w:w="1188" w:type="dxa"/>
            <w:tcBorders>
              <w:top w:val="single" w:color="auto" w:sz="4" w:space="0"/>
              <w:left w:val="single" w:color="auto" w:sz="4" w:space="0"/>
              <w:bottom w:val="single" w:color="auto" w:sz="4" w:space="0"/>
              <w:right w:val="single" w:color="auto" w:sz="4" w:space="0"/>
            </w:tcBorders>
            <w:shd w:val="clear" w:color="auto" w:fill="D9D9D9"/>
            <w:tcMar>
              <w:top w:w="0" w:type="dxa"/>
              <w:left w:w="108" w:type="dxa"/>
              <w:bottom w:w="0" w:type="dxa"/>
              <w:right w:w="108" w:type="dxa"/>
            </w:tcMar>
            <w:vAlign w:val="center"/>
          </w:tcPr>
          <w:p>
            <w:pPr>
              <w:jc w:val="center"/>
              <w:rPr>
                <w:rFonts w:ascii="Times New Roman"/>
                <w:b/>
                <w:color w:val="auto"/>
                <w:sz w:val="28"/>
                <w:szCs w:val="30"/>
              </w:rPr>
            </w:pPr>
            <w:r>
              <w:rPr>
                <w:rFonts w:hint="eastAsia"/>
                <w:b/>
                <w:color w:val="auto"/>
                <w:sz w:val="28"/>
                <w:szCs w:val="30"/>
              </w:rPr>
              <w:t>评审内容</w:t>
            </w:r>
          </w:p>
        </w:tc>
        <w:tc>
          <w:tcPr>
            <w:tcW w:w="850" w:type="dxa"/>
            <w:tcBorders>
              <w:top w:val="single" w:color="auto" w:sz="4" w:space="0"/>
              <w:left w:val="single" w:color="auto" w:sz="4" w:space="0"/>
              <w:bottom w:val="single" w:color="auto" w:sz="4" w:space="0"/>
              <w:right w:val="single" w:color="auto" w:sz="4" w:space="0"/>
            </w:tcBorders>
            <w:shd w:val="clear" w:color="auto" w:fill="D9D9D9"/>
            <w:tcMar>
              <w:top w:w="0" w:type="dxa"/>
              <w:left w:w="108" w:type="dxa"/>
              <w:bottom w:w="0" w:type="dxa"/>
              <w:right w:w="108" w:type="dxa"/>
            </w:tcMar>
            <w:vAlign w:val="center"/>
          </w:tcPr>
          <w:p>
            <w:pPr>
              <w:jc w:val="center"/>
              <w:rPr>
                <w:rFonts w:ascii="Times New Roman"/>
                <w:b/>
                <w:color w:val="auto"/>
                <w:sz w:val="28"/>
                <w:szCs w:val="30"/>
              </w:rPr>
            </w:pPr>
            <w:r>
              <w:rPr>
                <w:rFonts w:hint="eastAsia"/>
                <w:b/>
                <w:color w:val="auto"/>
                <w:sz w:val="28"/>
                <w:szCs w:val="30"/>
              </w:rPr>
              <w:t>评分</w:t>
            </w:r>
            <w:r>
              <w:rPr>
                <w:rFonts w:ascii="Times New Roman"/>
                <w:b/>
                <w:color w:val="auto"/>
                <w:sz w:val="28"/>
                <w:szCs w:val="30"/>
              </w:rPr>
              <w:br w:type="textWrapping"/>
            </w:r>
            <w:r>
              <w:rPr>
                <w:rFonts w:hint="eastAsia"/>
                <w:b/>
                <w:color w:val="auto"/>
                <w:sz w:val="28"/>
                <w:szCs w:val="30"/>
              </w:rPr>
              <w:t>权重</w:t>
            </w:r>
          </w:p>
        </w:tc>
        <w:tc>
          <w:tcPr>
            <w:tcW w:w="6316" w:type="dxa"/>
            <w:tcBorders>
              <w:top w:val="single" w:color="auto" w:sz="4" w:space="0"/>
              <w:left w:val="single" w:color="auto" w:sz="4" w:space="0"/>
              <w:bottom w:val="single" w:color="auto" w:sz="4" w:space="0"/>
              <w:right w:val="single" w:color="auto" w:sz="4" w:space="0"/>
            </w:tcBorders>
            <w:shd w:val="clear" w:color="auto" w:fill="D9D9D9"/>
            <w:tcMar>
              <w:top w:w="0" w:type="dxa"/>
              <w:left w:w="108" w:type="dxa"/>
              <w:bottom w:w="0" w:type="dxa"/>
              <w:right w:w="108" w:type="dxa"/>
            </w:tcMar>
            <w:vAlign w:val="center"/>
          </w:tcPr>
          <w:p>
            <w:pPr>
              <w:jc w:val="center"/>
              <w:rPr>
                <w:rFonts w:ascii="Times New Roman"/>
                <w:b/>
                <w:color w:val="auto"/>
                <w:sz w:val="28"/>
                <w:szCs w:val="30"/>
              </w:rPr>
            </w:pPr>
            <w:r>
              <w:rPr>
                <w:rFonts w:hint="eastAsia"/>
                <w:b/>
                <w:color w:val="auto"/>
                <w:sz w:val="28"/>
                <w:szCs w:val="30"/>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color w:val="auto"/>
                <w:sz w:val="28"/>
                <w:szCs w:val="30"/>
              </w:rPr>
              <w:t>1</w:t>
            </w:r>
          </w:p>
        </w:tc>
        <w:tc>
          <w:tcPr>
            <w:tcW w:w="11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rFonts w:hint="eastAsia"/>
                <w:color w:val="auto"/>
                <w:sz w:val="28"/>
                <w:szCs w:val="30"/>
              </w:rPr>
              <w:t>对本项目的理解程度</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color w:val="auto"/>
                <w:sz w:val="28"/>
                <w:szCs w:val="30"/>
              </w:rPr>
              <w:t>10</w:t>
            </w:r>
          </w:p>
        </w:tc>
        <w:tc>
          <w:tcPr>
            <w:tcW w:w="6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30"/>
              </w:rPr>
            </w:pPr>
            <w:r>
              <w:rPr>
                <w:rFonts w:hint="eastAsia"/>
                <w:color w:val="auto"/>
                <w:sz w:val="28"/>
                <w:szCs w:val="30"/>
              </w:rPr>
              <w:t>对本项目背景的理解、把握程度高、清晰度、准确度强及对相关组织活动的理解透彻得</w:t>
            </w:r>
            <w:r>
              <w:rPr>
                <w:color w:val="auto"/>
                <w:sz w:val="28"/>
                <w:szCs w:val="30"/>
              </w:rPr>
              <w:t>10</w:t>
            </w:r>
            <w:r>
              <w:rPr>
                <w:rFonts w:hint="eastAsia"/>
                <w:color w:val="auto"/>
                <w:sz w:val="28"/>
                <w:szCs w:val="30"/>
              </w:rPr>
              <w:t>分；</w:t>
            </w:r>
          </w:p>
          <w:p>
            <w:pPr>
              <w:rPr>
                <w:rFonts w:ascii="Times New Roman"/>
                <w:color w:val="auto"/>
                <w:sz w:val="28"/>
                <w:szCs w:val="30"/>
              </w:rPr>
            </w:pPr>
            <w:r>
              <w:rPr>
                <w:rFonts w:hint="eastAsia"/>
                <w:color w:val="auto"/>
                <w:sz w:val="28"/>
                <w:szCs w:val="30"/>
              </w:rPr>
              <w:t>对本项目背景的理解、把握程度较高、清晰度、准确度较强及对相关组织活动的理解较为透彻得</w:t>
            </w:r>
            <w:r>
              <w:rPr>
                <w:color w:val="auto"/>
                <w:sz w:val="28"/>
                <w:szCs w:val="30"/>
              </w:rPr>
              <w:t>7</w:t>
            </w:r>
            <w:r>
              <w:rPr>
                <w:rFonts w:hint="eastAsia"/>
                <w:color w:val="auto"/>
                <w:sz w:val="28"/>
                <w:szCs w:val="30"/>
              </w:rPr>
              <w:t>分；</w:t>
            </w:r>
          </w:p>
          <w:p>
            <w:pPr>
              <w:rPr>
                <w:rFonts w:ascii="Times New Roman"/>
                <w:color w:val="auto"/>
                <w:sz w:val="28"/>
                <w:szCs w:val="30"/>
              </w:rPr>
            </w:pPr>
            <w:r>
              <w:rPr>
                <w:rFonts w:hint="eastAsia"/>
                <w:color w:val="auto"/>
                <w:sz w:val="28"/>
                <w:szCs w:val="30"/>
              </w:rPr>
              <w:t>对本项目背景有一定的了解，缺乏一定的把握程度、清晰度、准确度及对相关组织活动的缺乏理解得</w:t>
            </w:r>
            <w:r>
              <w:rPr>
                <w:color w:val="auto"/>
                <w:sz w:val="28"/>
                <w:szCs w:val="30"/>
              </w:rPr>
              <w:t>4</w:t>
            </w:r>
            <w:r>
              <w:rPr>
                <w:rFonts w:hint="eastAsia"/>
                <w:color w:val="auto"/>
                <w:sz w:val="28"/>
                <w:szCs w:val="30"/>
              </w:rPr>
              <w:t>分；</w:t>
            </w:r>
          </w:p>
          <w:p>
            <w:pPr>
              <w:rPr>
                <w:rFonts w:ascii="Times New Roman"/>
                <w:color w:val="auto"/>
                <w:sz w:val="28"/>
                <w:szCs w:val="30"/>
              </w:rPr>
            </w:pPr>
            <w:r>
              <w:rPr>
                <w:rFonts w:hint="eastAsia"/>
                <w:color w:val="auto"/>
                <w:sz w:val="28"/>
                <w:szCs w:val="30"/>
              </w:rPr>
              <w:t>没有或不符合上述条件的，不得分。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color w:val="auto"/>
                <w:sz w:val="28"/>
                <w:szCs w:val="30"/>
              </w:rPr>
              <w:t>2</w:t>
            </w:r>
          </w:p>
        </w:tc>
        <w:tc>
          <w:tcPr>
            <w:tcW w:w="11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rFonts w:hint="eastAsia"/>
                <w:color w:val="auto"/>
                <w:sz w:val="28"/>
                <w:szCs w:val="30"/>
              </w:rPr>
              <w:t>赛事活动策划实施方案</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color w:val="auto"/>
                <w:sz w:val="28"/>
                <w:szCs w:val="30"/>
              </w:rPr>
              <w:t>10</w:t>
            </w:r>
          </w:p>
        </w:tc>
        <w:tc>
          <w:tcPr>
            <w:tcW w:w="6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30"/>
              </w:rPr>
            </w:pPr>
            <w:r>
              <w:rPr>
                <w:rFonts w:hint="eastAsia"/>
                <w:color w:val="auto"/>
                <w:sz w:val="28"/>
                <w:szCs w:val="30"/>
              </w:rPr>
              <w:t>投标人提供的赛事活动策划实施方案，符合本次组织活动各阶段要求：可操作性强，策划思路清晰；组织线路合理得</w:t>
            </w:r>
            <w:r>
              <w:rPr>
                <w:color w:val="auto"/>
                <w:sz w:val="28"/>
                <w:szCs w:val="30"/>
              </w:rPr>
              <w:t>10</w:t>
            </w:r>
            <w:r>
              <w:rPr>
                <w:rFonts w:hint="eastAsia"/>
                <w:color w:val="auto"/>
                <w:sz w:val="28"/>
                <w:szCs w:val="30"/>
              </w:rPr>
              <w:t>分；</w:t>
            </w:r>
          </w:p>
          <w:p>
            <w:pPr>
              <w:rPr>
                <w:rFonts w:ascii="Times New Roman"/>
                <w:color w:val="auto"/>
                <w:sz w:val="28"/>
                <w:szCs w:val="30"/>
              </w:rPr>
            </w:pPr>
            <w:r>
              <w:rPr>
                <w:rFonts w:hint="eastAsia"/>
                <w:color w:val="auto"/>
                <w:sz w:val="28"/>
                <w:szCs w:val="30"/>
              </w:rPr>
              <w:t>投标人提供的活动策划实施方案，较为符合本次组织活动各阶段要求：可操作性较强，策划思路较为清晰；组织线路较为合理得</w:t>
            </w:r>
            <w:r>
              <w:rPr>
                <w:color w:val="auto"/>
                <w:sz w:val="28"/>
                <w:szCs w:val="30"/>
              </w:rPr>
              <w:t>7</w:t>
            </w:r>
            <w:r>
              <w:rPr>
                <w:rFonts w:hint="eastAsia"/>
                <w:color w:val="auto"/>
                <w:sz w:val="28"/>
                <w:szCs w:val="30"/>
              </w:rPr>
              <w:t>分；</w:t>
            </w:r>
          </w:p>
          <w:p>
            <w:pPr>
              <w:rPr>
                <w:rFonts w:ascii="Times New Roman"/>
                <w:color w:val="auto"/>
                <w:sz w:val="28"/>
                <w:szCs w:val="30"/>
              </w:rPr>
            </w:pPr>
            <w:r>
              <w:rPr>
                <w:rFonts w:hint="eastAsia"/>
                <w:color w:val="auto"/>
                <w:sz w:val="28"/>
                <w:szCs w:val="30"/>
              </w:rPr>
              <w:t>投标人提供的活动策划实施方案，基本符合本次组织活动各阶段要求：可操作性缺乏，策划思路清晰度缺乏；组织线路缺乏一定的合理性得</w:t>
            </w:r>
            <w:r>
              <w:rPr>
                <w:color w:val="auto"/>
                <w:sz w:val="28"/>
                <w:szCs w:val="30"/>
              </w:rPr>
              <w:t>4</w:t>
            </w:r>
            <w:r>
              <w:rPr>
                <w:rFonts w:hint="eastAsia"/>
                <w:color w:val="auto"/>
                <w:sz w:val="28"/>
                <w:szCs w:val="30"/>
              </w:rPr>
              <w:t>分；</w:t>
            </w:r>
          </w:p>
          <w:p>
            <w:pPr>
              <w:rPr>
                <w:rFonts w:ascii="Times New Roman"/>
                <w:color w:val="auto"/>
                <w:sz w:val="28"/>
                <w:szCs w:val="30"/>
              </w:rPr>
            </w:pPr>
            <w:r>
              <w:rPr>
                <w:rFonts w:hint="eastAsia"/>
                <w:color w:val="auto"/>
                <w:sz w:val="28"/>
                <w:szCs w:val="30"/>
              </w:rPr>
              <w:t>没有或不符合上述条件的，不得分。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color w:val="auto"/>
                <w:sz w:val="28"/>
                <w:szCs w:val="30"/>
              </w:rPr>
              <w:t>3</w:t>
            </w:r>
          </w:p>
        </w:tc>
        <w:tc>
          <w:tcPr>
            <w:tcW w:w="11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rFonts w:hint="eastAsia"/>
                <w:color w:val="auto"/>
                <w:sz w:val="28"/>
                <w:szCs w:val="30"/>
              </w:rPr>
              <w:t>特殊情况应急方案</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color w:val="auto"/>
                <w:sz w:val="28"/>
                <w:szCs w:val="30"/>
              </w:rPr>
              <w:t>10</w:t>
            </w:r>
          </w:p>
        </w:tc>
        <w:tc>
          <w:tcPr>
            <w:tcW w:w="6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30"/>
              </w:rPr>
            </w:pPr>
            <w:r>
              <w:rPr>
                <w:rFonts w:hint="eastAsia"/>
                <w:color w:val="auto"/>
                <w:sz w:val="28"/>
                <w:szCs w:val="30"/>
              </w:rPr>
              <w:t>有完善的特殊情况应急方案、合理可行的，得</w:t>
            </w:r>
            <w:r>
              <w:rPr>
                <w:color w:val="auto"/>
                <w:sz w:val="28"/>
                <w:szCs w:val="30"/>
              </w:rPr>
              <w:t>10</w:t>
            </w:r>
            <w:r>
              <w:rPr>
                <w:rFonts w:hint="eastAsia"/>
                <w:color w:val="auto"/>
                <w:sz w:val="28"/>
                <w:szCs w:val="30"/>
              </w:rPr>
              <w:t>分；</w:t>
            </w:r>
          </w:p>
          <w:p>
            <w:pPr>
              <w:rPr>
                <w:rFonts w:ascii="Times New Roman"/>
                <w:color w:val="auto"/>
                <w:sz w:val="28"/>
                <w:szCs w:val="30"/>
              </w:rPr>
            </w:pPr>
            <w:r>
              <w:rPr>
                <w:rFonts w:hint="eastAsia"/>
                <w:color w:val="auto"/>
                <w:sz w:val="28"/>
                <w:szCs w:val="30"/>
              </w:rPr>
              <w:t>有较完善的特殊情况应急方案、较合理可行的，得</w:t>
            </w:r>
            <w:r>
              <w:rPr>
                <w:color w:val="auto"/>
                <w:sz w:val="28"/>
                <w:szCs w:val="30"/>
              </w:rPr>
              <w:t>7</w:t>
            </w:r>
            <w:r>
              <w:rPr>
                <w:rFonts w:hint="eastAsia"/>
                <w:color w:val="auto"/>
                <w:sz w:val="28"/>
                <w:szCs w:val="30"/>
              </w:rPr>
              <w:t>分；</w:t>
            </w:r>
          </w:p>
          <w:p>
            <w:pPr>
              <w:rPr>
                <w:rFonts w:ascii="Times New Roman"/>
                <w:color w:val="auto"/>
                <w:sz w:val="28"/>
                <w:szCs w:val="30"/>
              </w:rPr>
            </w:pPr>
            <w:r>
              <w:rPr>
                <w:rFonts w:hint="eastAsia"/>
                <w:color w:val="auto"/>
                <w:sz w:val="28"/>
                <w:szCs w:val="30"/>
              </w:rPr>
              <w:t>有特殊情况应急方案、但缺乏一定合理可行性的，得</w:t>
            </w:r>
            <w:r>
              <w:rPr>
                <w:color w:val="auto"/>
                <w:sz w:val="28"/>
                <w:szCs w:val="30"/>
              </w:rPr>
              <w:t>4</w:t>
            </w:r>
            <w:r>
              <w:rPr>
                <w:rFonts w:hint="eastAsia"/>
                <w:color w:val="auto"/>
                <w:sz w:val="28"/>
                <w:szCs w:val="30"/>
              </w:rPr>
              <w:t>分；</w:t>
            </w:r>
          </w:p>
          <w:p>
            <w:pPr>
              <w:rPr>
                <w:rFonts w:ascii="Times New Roman"/>
                <w:color w:val="auto"/>
                <w:sz w:val="28"/>
                <w:szCs w:val="30"/>
              </w:rPr>
            </w:pPr>
            <w:r>
              <w:rPr>
                <w:rFonts w:hint="eastAsia"/>
                <w:color w:val="auto"/>
                <w:sz w:val="28"/>
                <w:szCs w:val="30"/>
              </w:rPr>
              <w:t>没有或不符合上述条件的，不得分。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color w:val="auto"/>
                <w:sz w:val="28"/>
                <w:szCs w:val="30"/>
              </w:rPr>
              <w:t>4</w:t>
            </w:r>
          </w:p>
        </w:tc>
        <w:tc>
          <w:tcPr>
            <w:tcW w:w="11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rFonts w:hint="eastAsia"/>
                <w:color w:val="auto"/>
                <w:sz w:val="28"/>
                <w:szCs w:val="30"/>
              </w:rPr>
              <w:t>特色服务或者亮点服务</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color w:val="auto"/>
                <w:sz w:val="28"/>
                <w:szCs w:val="30"/>
              </w:rPr>
              <w:t>8</w:t>
            </w:r>
          </w:p>
        </w:tc>
        <w:tc>
          <w:tcPr>
            <w:tcW w:w="6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30"/>
              </w:rPr>
            </w:pPr>
            <w:r>
              <w:rPr>
                <w:rFonts w:hint="eastAsia"/>
                <w:color w:val="auto"/>
                <w:sz w:val="28"/>
                <w:szCs w:val="30"/>
              </w:rPr>
              <w:t>能结合本项目实际情况，提供特色服务或亮点服务，科学、合理的，得</w:t>
            </w:r>
            <w:r>
              <w:rPr>
                <w:color w:val="auto"/>
                <w:sz w:val="28"/>
                <w:szCs w:val="30"/>
              </w:rPr>
              <w:t>8</w:t>
            </w:r>
            <w:r>
              <w:rPr>
                <w:rFonts w:hint="eastAsia"/>
                <w:color w:val="auto"/>
                <w:sz w:val="28"/>
                <w:szCs w:val="30"/>
              </w:rPr>
              <w:t>分；</w:t>
            </w:r>
          </w:p>
          <w:p>
            <w:pPr>
              <w:rPr>
                <w:rFonts w:ascii="Times New Roman"/>
                <w:color w:val="auto"/>
                <w:sz w:val="28"/>
                <w:szCs w:val="30"/>
              </w:rPr>
            </w:pPr>
            <w:r>
              <w:rPr>
                <w:rFonts w:hint="eastAsia"/>
                <w:color w:val="auto"/>
                <w:sz w:val="28"/>
                <w:szCs w:val="30"/>
              </w:rPr>
              <w:t>能结合本项目实际情况，提供特色服务或亮点服务，较科学、合理的，得</w:t>
            </w:r>
            <w:r>
              <w:rPr>
                <w:color w:val="auto"/>
                <w:sz w:val="28"/>
                <w:szCs w:val="30"/>
              </w:rPr>
              <w:t>5</w:t>
            </w:r>
            <w:r>
              <w:rPr>
                <w:rFonts w:hint="eastAsia"/>
                <w:color w:val="auto"/>
                <w:sz w:val="28"/>
                <w:szCs w:val="30"/>
              </w:rPr>
              <w:t>分；</w:t>
            </w:r>
          </w:p>
          <w:p>
            <w:pPr>
              <w:rPr>
                <w:rFonts w:ascii="Times New Roman"/>
                <w:color w:val="auto"/>
                <w:sz w:val="28"/>
                <w:szCs w:val="30"/>
              </w:rPr>
            </w:pPr>
            <w:r>
              <w:rPr>
                <w:rFonts w:hint="eastAsia"/>
                <w:color w:val="auto"/>
                <w:sz w:val="28"/>
                <w:szCs w:val="30"/>
              </w:rPr>
              <w:t>能结合本项目实际情况，提供特色服务或亮点服务，科学、合理性缺乏的，得</w:t>
            </w:r>
            <w:r>
              <w:rPr>
                <w:color w:val="auto"/>
                <w:sz w:val="28"/>
                <w:szCs w:val="30"/>
              </w:rPr>
              <w:t>2</w:t>
            </w:r>
            <w:r>
              <w:rPr>
                <w:rFonts w:hint="eastAsia"/>
                <w:color w:val="auto"/>
                <w:sz w:val="28"/>
                <w:szCs w:val="30"/>
              </w:rPr>
              <w:t>分；</w:t>
            </w:r>
          </w:p>
          <w:p>
            <w:pPr>
              <w:rPr>
                <w:rFonts w:ascii="Times New Roman"/>
                <w:color w:val="auto"/>
                <w:sz w:val="28"/>
                <w:szCs w:val="30"/>
              </w:rPr>
            </w:pPr>
            <w:r>
              <w:rPr>
                <w:rFonts w:hint="eastAsia"/>
                <w:color w:val="auto"/>
                <w:sz w:val="28"/>
                <w:szCs w:val="30"/>
              </w:rPr>
              <w:t>没有或不符合上述条件的，不得分。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color w:val="auto"/>
                <w:sz w:val="28"/>
                <w:szCs w:val="30"/>
              </w:rPr>
              <w:t>5</w:t>
            </w:r>
          </w:p>
        </w:tc>
        <w:tc>
          <w:tcPr>
            <w:tcW w:w="11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rFonts w:hint="eastAsia"/>
                <w:color w:val="auto"/>
                <w:sz w:val="28"/>
                <w:szCs w:val="30"/>
              </w:rPr>
              <w:t>进度安排计划及措施</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color w:val="auto"/>
                <w:sz w:val="28"/>
                <w:szCs w:val="30"/>
              </w:rPr>
              <w:t>10</w:t>
            </w:r>
          </w:p>
        </w:tc>
        <w:tc>
          <w:tcPr>
            <w:tcW w:w="6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30"/>
              </w:rPr>
            </w:pPr>
            <w:r>
              <w:rPr>
                <w:rFonts w:hint="eastAsia"/>
                <w:color w:val="auto"/>
                <w:sz w:val="28"/>
                <w:szCs w:val="30"/>
              </w:rPr>
              <w:t>投标人的工作计划合理、可操作性强，工作时间与进度计划完全满足项目推进要求的</w:t>
            </w:r>
            <w:r>
              <w:rPr>
                <w:color w:val="auto"/>
                <w:sz w:val="28"/>
                <w:szCs w:val="30"/>
              </w:rPr>
              <w:t>10</w:t>
            </w:r>
            <w:r>
              <w:rPr>
                <w:rFonts w:hint="eastAsia"/>
                <w:color w:val="auto"/>
                <w:sz w:val="28"/>
                <w:szCs w:val="30"/>
              </w:rPr>
              <w:t>分；</w:t>
            </w:r>
          </w:p>
          <w:p>
            <w:pPr>
              <w:rPr>
                <w:rFonts w:ascii="Times New Roman"/>
                <w:color w:val="auto"/>
                <w:sz w:val="28"/>
                <w:szCs w:val="30"/>
              </w:rPr>
            </w:pPr>
            <w:r>
              <w:rPr>
                <w:rFonts w:hint="eastAsia"/>
                <w:color w:val="auto"/>
                <w:sz w:val="28"/>
                <w:szCs w:val="30"/>
              </w:rPr>
              <w:t>投标人的工作计划较为合理、可操作性较强，工作时间与进度计划能满足项目推进要求的</w:t>
            </w:r>
            <w:r>
              <w:rPr>
                <w:color w:val="auto"/>
                <w:sz w:val="28"/>
                <w:szCs w:val="30"/>
              </w:rPr>
              <w:t>7</w:t>
            </w:r>
            <w:r>
              <w:rPr>
                <w:rFonts w:hint="eastAsia"/>
                <w:color w:val="auto"/>
                <w:sz w:val="28"/>
                <w:szCs w:val="30"/>
              </w:rPr>
              <w:t>分；</w:t>
            </w:r>
          </w:p>
          <w:p>
            <w:pPr>
              <w:rPr>
                <w:rFonts w:ascii="Times New Roman"/>
                <w:color w:val="auto"/>
                <w:sz w:val="28"/>
                <w:szCs w:val="30"/>
              </w:rPr>
            </w:pPr>
            <w:r>
              <w:rPr>
                <w:rFonts w:hint="eastAsia"/>
                <w:color w:val="auto"/>
                <w:sz w:val="28"/>
                <w:szCs w:val="30"/>
              </w:rPr>
              <w:t>投标人的工作计划基本合理、但缺乏一定可操作性，工作时间与进度计划基本满足项目推进要求的</w:t>
            </w:r>
            <w:r>
              <w:rPr>
                <w:color w:val="auto"/>
                <w:sz w:val="28"/>
                <w:szCs w:val="30"/>
              </w:rPr>
              <w:t>4</w:t>
            </w:r>
            <w:r>
              <w:rPr>
                <w:rFonts w:hint="eastAsia"/>
                <w:color w:val="auto"/>
                <w:sz w:val="28"/>
                <w:szCs w:val="30"/>
              </w:rPr>
              <w:t>分；</w:t>
            </w:r>
          </w:p>
          <w:p>
            <w:pPr>
              <w:rPr>
                <w:rFonts w:ascii="Times New Roman"/>
                <w:color w:val="auto"/>
                <w:sz w:val="28"/>
                <w:szCs w:val="30"/>
              </w:rPr>
            </w:pPr>
            <w:r>
              <w:rPr>
                <w:rFonts w:hint="eastAsia"/>
                <w:color w:val="auto"/>
                <w:sz w:val="28"/>
                <w:szCs w:val="30"/>
              </w:rPr>
              <w:t>没有或不符合上述条件的，不得分。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color w:val="auto"/>
                <w:sz w:val="28"/>
                <w:szCs w:val="30"/>
              </w:rPr>
              <w:t>6</w:t>
            </w:r>
          </w:p>
        </w:tc>
        <w:tc>
          <w:tcPr>
            <w:tcW w:w="11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rFonts w:hint="eastAsia"/>
                <w:color w:val="auto"/>
                <w:sz w:val="28"/>
                <w:szCs w:val="30"/>
              </w:rPr>
              <w:t>服务保障措施及建议</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color w:val="auto"/>
                <w:sz w:val="28"/>
                <w:szCs w:val="30"/>
              </w:rPr>
              <w:t>7</w:t>
            </w:r>
          </w:p>
        </w:tc>
        <w:tc>
          <w:tcPr>
            <w:tcW w:w="6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30"/>
              </w:rPr>
            </w:pPr>
            <w:r>
              <w:rPr>
                <w:rFonts w:hint="eastAsia"/>
                <w:color w:val="auto"/>
                <w:sz w:val="28"/>
                <w:szCs w:val="30"/>
              </w:rPr>
              <w:t>服务保障方案详细、科学合理，可行性高，</w:t>
            </w:r>
            <w:r>
              <w:rPr>
                <w:color w:val="auto"/>
                <w:sz w:val="28"/>
                <w:szCs w:val="30"/>
              </w:rPr>
              <w:t>7</w:t>
            </w:r>
            <w:r>
              <w:rPr>
                <w:rFonts w:hint="eastAsia"/>
                <w:color w:val="auto"/>
                <w:sz w:val="28"/>
                <w:szCs w:val="30"/>
              </w:rPr>
              <w:t>分；</w:t>
            </w:r>
          </w:p>
          <w:p>
            <w:pPr>
              <w:rPr>
                <w:rFonts w:ascii="Times New Roman"/>
                <w:color w:val="auto"/>
                <w:sz w:val="28"/>
                <w:szCs w:val="30"/>
              </w:rPr>
            </w:pPr>
            <w:r>
              <w:rPr>
                <w:rFonts w:hint="eastAsia"/>
                <w:color w:val="auto"/>
                <w:sz w:val="28"/>
                <w:szCs w:val="30"/>
              </w:rPr>
              <w:t>服务保障方案相对详细、合理，基本可行，</w:t>
            </w:r>
            <w:r>
              <w:rPr>
                <w:color w:val="auto"/>
                <w:sz w:val="28"/>
                <w:szCs w:val="30"/>
              </w:rPr>
              <w:t>5</w:t>
            </w:r>
            <w:r>
              <w:rPr>
                <w:rFonts w:hint="eastAsia"/>
                <w:color w:val="auto"/>
                <w:sz w:val="28"/>
                <w:szCs w:val="30"/>
              </w:rPr>
              <w:t>分；</w:t>
            </w:r>
          </w:p>
          <w:p>
            <w:pPr>
              <w:rPr>
                <w:rFonts w:ascii="Times New Roman"/>
                <w:color w:val="auto"/>
                <w:sz w:val="28"/>
                <w:szCs w:val="30"/>
              </w:rPr>
            </w:pPr>
            <w:r>
              <w:rPr>
                <w:rFonts w:hint="eastAsia"/>
                <w:color w:val="auto"/>
                <w:sz w:val="28"/>
                <w:szCs w:val="30"/>
              </w:rPr>
              <w:t>服务保障方案缺乏详细性、缺乏合理性，缺乏可行性，</w:t>
            </w:r>
            <w:r>
              <w:rPr>
                <w:color w:val="auto"/>
                <w:sz w:val="28"/>
                <w:szCs w:val="30"/>
              </w:rPr>
              <w:t>2</w:t>
            </w:r>
            <w:r>
              <w:rPr>
                <w:rFonts w:hint="eastAsia"/>
                <w:color w:val="auto"/>
                <w:sz w:val="28"/>
                <w:szCs w:val="30"/>
              </w:rPr>
              <w:t>分；</w:t>
            </w:r>
          </w:p>
          <w:p>
            <w:pPr>
              <w:rPr>
                <w:rFonts w:ascii="Times New Roman"/>
                <w:color w:val="auto"/>
                <w:sz w:val="28"/>
                <w:szCs w:val="30"/>
              </w:rPr>
            </w:pPr>
            <w:r>
              <w:rPr>
                <w:rFonts w:hint="eastAsia"/>
                <w:color w:val="auto"/>
                <w:sz w:val="28"/>
                <w:szCs w:val="30"/>
              </w:rPr>
              <w:t>没有或不符合上述条件的，不得分。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756"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rFonts w:hint="eastAsia"/>
                <w:color w:val="auto"/>
                <w:sz w:val="28"/>
                <w:szCs w:val="30"/>
              </w:rPr>
              <w:t>合计</w:t>
            </w:r>
          </w:p>
        </w:tc>
        <w:tc>
          <w:tcPr>
            <w:tcW w:w="6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color w:val="auto"/>
                <w:sz w:val="28"/>
                <w:szCs w:val="30"/>
              </w:rPr>
              <w:t>55</w:t>
            </w:r>
            <w:r>
              <w:rPr>
                <w:rFonts w:hint="eastAsia"/>
                <w:color w:val="auto"/>
                <w:sz w:val="28"/>
                <w:szCs w:val="30"/>
              </w:rPr>
              <w:t>分</w:t>
            </w:r>
          </w:p>
        </w:tc>
      </w:tr>
    </w:tbl>
    <w:p>
      <w:pPr>
        <w:pStyle w:val="26"/>
        <w:widowControl/>
        <w:spacing w:line="360" w:lineRule="auto"/>
        <w:ind w:firstLine="0" w:firstLineChars="0"/>
        <w:jc w:val="center"/>
        <w:outlineLvl w:val="2"/>
        <w:rPr>
          <w:rFonts w:ascii="宋体" w:hAnsi="宋体"/>
          <w:b/>
          <w:bCs/>
          <w:color w:val="auto"/>
          <w:sz w:val="40"/>
          <w:szCs w:val="32"/>
        </w:rPr>
      </w:pPr>
      <w:r>
        <w:rPr>
          <w:rFonts w:ascii="宋体" w:eastAsia="宋体"/>
          <w:color w:val="auto"/>
          <w:sz w:val="32"/>
          <w:szCs w:val="32"/>
        </w:rPr>
        <w:br w:type="page"/>
      </w:r>
      <w:bookmarkEnd w:id="12"/>
      <w:bookmarkStart w:id="13" w:name="_Toc10964"/>
      <w:bookmarkStart w:id="14" w:name="_Toc209330290"/>
      <w:r>
        <w:rPr>
          <w:rFonts w:hint="eastAsia" w:ascii="宋体" w:hAnsi="宋体"/>
          <w:b/>
          <w:bCs/>
          <w:color w:val="auto"/>
          <w:sz w:val="40"/>
          <w:szCs w:val="32"/>
        </w:rPr>
        <w:t>商务评审表</w:t>
      </w:r>
      <w:bookmarkEnd w:id="13"/>
    </w:p>
    <w:tbl>
      <w:tblPr>
        <w:tblStyle w:val="13"/>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709"/>
        <w:gridCol w:w="851"/>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shd w:val="clear" w:color="auto" w:fill="D9D9D9"/>
            <w:tcMar>
              <w:top w:w="0" w:type="dxa"/>
              <w:left w:w="108" w:type="dxa"/>
              <w:bottom w:w="0" w:type="dxa"/>
              <w:right w:w="108" w:type="dxa"/>
            </w:tcMar>
            <w:vAlign w:val="center"/>
          </w:tcPr>
          <w:p>
            <w:pPr>
              <w:jc w:val="center"/>
              <w:rPr>
                <w:rFonts w:ascii="Times New Roman"/>
                <w:b/>
                <w:color w:val="auto"/>
                <w:sz w:val="28"/>
                <w:szCs w:val="30"/>
              </w:rPr>
            </w:pPr>
            <w:r>
              <w:rPr>
                <w:rFonts w:hint="eastAsia"/>
                <w:b/>
                <w:color w:val="auto"/>
                <w:sz w:val="28"/>
                <w:szCs w:val="30"/>
              </w:rPr>
              <w:t>序号</w:t>
            </w:r>
          </w:p>
        </w:tc>
        <w:tc>
          <w:tcPr>
            <w:tcW w:w="1709" w:type="dxa"/>
            <w:tcBorders>
              <w:top w:val="single" w:color="auto" w:sz="4" w:space="0"/>
              <w:left w:val="single" w:color="auto" w:sz="4" w:space="0"/>
              <w:bottom w:val="single" w:color="auto" w:sz="4" w:space="0"/>
              <w:right w:val="single" w:color="auto" w:sz="4" w:space="0"/>
            </w:tcBorders>
            <w:shd w:val="clear" w:color="auto" w:fill="D9D9D9"/>
            <w:tcMar>
              <w:top w:w="0" w:type="dxa"/>
              <w:left w:w="108" w:type="dxa"/>
              <w:bottom w:w="0" w:type="dxa"/>
              <w:right w:w="108" w:type="dxa"/>
            </w:tcMar>
            <w:vAlign w:val="center"/>
          </w:tcPr>
          <w:p>
            <w:pPr>
              <w:jc w:val="center"/>
              <w:rPr>
                <w:rFonts w:ascii="Times New Roman"/>
                <w:b/>
                <w:color w:val="auto"/>
                <w:sz w:val="28"/>
                <w:szCs w:val="30"/>
              </w:rPr>
            </w:pPr>
            <w:r>
              <w:rPr>
                <w:rFonts w:hint="eastAsia"/>
                <w:b/>
                <w:color w:val="auto"/>
                <w:sz w:val="28"/>
                <w:szCs w:val="30"/>
              </w:rPr>
              <w:t>评审内容</w:t>
            </w:r>
          </w:p>
        </w:tc>
        <w:tc>
          <w:tcPr>
            <w:tcW w:w="851" w:type="dxa"/>
            <w:tcBorders>
              <w:top w:val="single" w:color="auto" w:sz="4" w:space="0"/>
              <w:left w:val="single" w:color="auto" w:sz="4" w:space="0"/>
              <w:bottom w:val="single" w:color="auto" w:sz="4" w:space="0"/>
              <w:right w:val="single" w:color="auto" w:sz="4" w:space="0"/>
            </w:tcBorders>
            <w:shd w:val="clear" w:color="auto" w:fill="D9D9D9"/>
            <w:tcMar>
              <w:top w:w="0" w:type="dxa"/>
              <w:left w:w="108" w:type="dxa"/>
              <w:bottom w:w="0" w:type="dxa"/>
              <w:right w:w="108" w:type="dxa"/>
            </w:tcMar>
            <w:vAlign w:val="center"/>
          </w:tcPr>
          <w:p>
            <w:pPr>
              <w:jc w:val="center"/>
              <w:rPr>
                <w:rFonts w:ascii="Times New Roman"/>
                <w:b/>
                <w:color w:val="auto"/>
                <w:sz w:val="28"/>
                <w:szCs w:val="30"/>
              </w:rPr>
            </w:pPr>
            <w:r>
              <w:rPr>
                <w:rFonts w:hint="eastAsia"/>
                <w:b/>
                <w:color w:val="auto"/>
                <w:sz w:val="28"/>
                <w:szCs w:val="30"/>
              </w:rPr>
              <w:t>评分权重</w:t>
            </w:r>
          </w:p>
        </w:tc>
        <w:tc>
          <w:tcPr>
            <w:tcW w:w="5953" w:type="dxa"/>
            <w:tcBorders>
              <w:top w:val="single" w:color="auto" w:sz="4" w:space="0"/>
              <w:left w:val="single" w:color="auto" w:sz="4" w:space="0"/>
              <w:bottom w:val="single" w:color="auto" w:sz="4" w:space="0"/>
              <w:right w:val="single" w:color="auto" w:sz="4" w:space="0"/>
            </w:tcBorders>
            <w:shd w:val="clear" w:color="auto" w:fill="D9D9D9"/>
            <w:tcMar>
              <w:top w:w="0" w:type="dxa"/>
              <w:left w:w="108" w:type="dxa"/>
              <w:bottom w:w="0" w:type="dxa"/>
              <w:right w:w="108" w:type="dxa"/>
            </w:tcMar>
            <w:vAlign w:val="center"/>
          </w:tcPr>
          <w:p>
            <w:pPr>
              <w:jc w:val="center"/>
              <w:rPr>
                <w:rFonts w:ascii="Times New Roman"/>
                <w:b/>
                <w:color w:val="auto"/>
                <w:sz w:val="28"/>
                <w:szCs w:val="30"/>
              </w:rPr>
            </w:pPr>
            <w:r>
              <w:rPr>
                <w:rFonts w:hint="eastAsia"/>
                <w:b/>
                <w:color w:val="auto"/>
                <w:sz w:val="28"/>
                <w:szCs w:val="30"/>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Times New Roman" w:eastAsia="仿宋_GB2312"/>
                <w:color w:val="auto"/>
                <w:sz w:val="28"/>
                <w:szCs w:val="30"/>
                <w:lang w:eastAsia="zh-CN"/>
              </w:rPr>
            </w:pPr>
            <w:r>
              <w:rPr>
                <w:rFonts w:hint="eastAsia"/>
                <w:color w:val="auto"/>
                <w:sz w:val="28"/>
                <w:szCs w:val="30"/>
                <w:lang w:val="en-US" w:eastAsia="zh-CN"/>
              </w:rPr>
              <w:t>1</w:t>
            </w:r>
          </w:p>
        </w:tc>
        <w:tc>
          <w:tcPr>
            <w:tcW w:w="1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rFonts w:hint="eastAsia"/>
                <w:color w:val="auto"/>
                <w:sz w:val="28"/>
                <w:szCs w:val="30"/>
              </w:rPr>
              <w:t>投标人拟投入本项目的服务团队情况</w:t>
            </w: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default" w:ascii="Times New Roman" w:eastAsia="仿宋_GB2312"/>
                <w:color w:val="auto"/>
                <w:sz w:val="28"/>
                <w:szCs w:val="30"/>
                <w:lang w:val="en-US" w:eastAsia="zh-CN"/>
              </w:rPr>
            </w:pPr>
            <w:r>
              <w:rPr>
                <w:rFonts w:hint="eastAsia"/>
                <w:color w:val="auto"/>
                <w:sz w:val="28"/>
                <w:szCs w:val="30"/>
                <w:lang w:val="en-US" w:eastAsia="zh-CN"/>
              </w:rPr>
              <w:t>14</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30"/>
              </w:rPr>
            </w:pPr>
            <w:r>
              <w:rPr>
                <w:rFonts w:hint="eastAsia"/>
                <w:color w:val="auto"/>
                <w:sz w:val="28"/>
                <w:szCs w:val="30"/>
              </w:rPr>
              <w:t>拟投入的服务团队人员</w:t>
            </w:r>
            <w:r>
              <w:rPr>
                <w:color w:val="auto"/>
                <w:sz w:val="28"/>
                <w:szCs w:val="30"/>
              </w:rPr>
              <w:t>10</w:t>
            </w:r>
            <w:r>
              <w:rPr>
                <w:rFonts w:hint="eastAsia"/>
                <w:color w:val="auto"/>
                <w:sz w:val="28"/>
                <w:szCs w:val="30"/>
              </w:rPr>
              <w:t>人或以上的，得</w:t>
            </w:r>
            <w:r>
              <w:rPr>
                <w:rFonts w:hint="eastAsia"/>
                <w:color w:val="auto"/>
                <w:sz w:val="28"/>
                <w:szCs w:val="30"/>
                <w:lang w:val="en-US" w:eastAsia="zh-CN"/>
              </w:rPr>
              <w:t>14</w:t>
            </w:r>
            <w:r>
              <w:rPr>
                <w:rFonts w:hint="eastAsia"/>
                <w:color w:val="auto"/>
                <w:sz w:val="28"/>
                <w:szCs w:val="30"/>
              </w:rPr>
              <w:t>分；</w:t>
            </w:r>
          </w:p>
          <w:p>
            <w:pPr>
              <w:rPr>
                <w:rFonts w:hint="eastAsia"/>
                <w:color w:val="auto"/>
                <w:sz w:val="28"/>
                <w:szCs w:val="30"/>
              </w:rPr>
            </w:pPr>
            <w:r>
              <w:rPr>
                <w:rFonts w:hint="eastAsia"/>
                <w:color w:val="auto"/>
                <w:sz w:val="28"/>
                <w:szCs w:val="30"/>
              </w:rPr>
              <w:t>拟投入的服务团队人员</w:t>
            </w:r>
            <w:r>
              <w:rPr>
                <w:color w:val="auto"/>
                <w:sz w:val="28"/>
                <w:szCs w:val="30"/>
              </w:rPr>
              <w:t>7</w:t>
            </w:r>
            <w:r>
              <w:rPr>
                <w:rFonts w:hint="eastAsia"/>
                <w:color w:val="auto"/>
                <w:sz w:val="28"/>
                <w:szCs w:val="30"/>
              </w:rPr>
              <w:t>人或以上的，得</w:t>
            </w:r>
            <w:r>
              <w:rPr>
                <w:rFonts w:hint="eastAsia"/>
                <w:color w:val="auto"/>
                <w:sz w:val="28"/>
                <w:szCs w:val="30"/>
                <w:lang w:val="en-US" w:eastAsia="zh-CN"/>
              </w:rPr>
              <w:t>9</w:t>
            </w:r>
            <w:r>
              <w:rPr>
                <w:rFonts w:hint="eastAsia"/>
                <w:color w:val="auto"/>
                <w:sz w:val="28"/>
                <w:szCs w:val="30"/>
              </w:rPr>
              <w:t>分；</w:t>
            </w:r>
          </w:p>
          <w:p>
            <w:pPr>
              <w:rPr>
                <w:rFonts w:hint="eastAsia"/>
                <w:color w:val="auto"/>
                <w:sz w:val="28"/>
                <w:szCs w:val="30"/>
              </w:rPr>
            </w:pPr>
            <w:r>
              <w:rPr>
                <w:rFonts w:hint="eastAsia"/>
                <w:color w:val="auto"/>
                <w:sz w:val="28"/>
                <w:szCs w:val="30"/>
              </w:rPr>
              <w:t>拟投入的服务团队人员</w:t>
            </w:r>
            <w:r>
              <w:rPr>
                <w:rFonts w:hint="eastAsia"/>
                <w:color w:val="auto"/>
                <w:sz w:val="28"/>
                <w:szCs w:val="30"/>
                <w:lang w:val="en-US" w:eastAsia="zh-CN"/>
              </w:rPr>
              <w:t>4</w:t>
            </w:r>
            <w:r>
              <w:rPr>
                <w:rFonts w:hint="eastAsia"/>
                <w:color w:val="auto"/>
                <w:sz w:val="28"/>
                <w:szCs w:val="30"/>
              </w:rPr>
              <w:t>人或以上的，得</w:t>
            </w:r>
            <w:r>
              <w:rPr>
                <w:rFonts w:hint="eastAsia"/>
                <w:color w:val="auto"/>
                <w:sz w:val="28"/>
                <w:szCs w:val="30"/>
                <w:lang w:val="en-US" w:eastAsia="zh-CN"/>
              </w:rPr>
              <w:t>5</w:t>
            </w:r>
            <w:r>
              <w:rPr>
                <w:rFonts w:hint="eastAsia"/>
                <w:color w:val="auto"/>
                <w:sz w:val="28"/>
                <w:szCs w:val="30"/>
              </w:rPr>
              <w:t>分；</w:t>
            </w:r>
          </w:p>
          <w:p>
            <w:pPr>
              <w:rPr>
                <w:rFonts w:ascii="Times New Roman"/>
                <w:color w:val="auto"/>
                <w:sz w:val="28"/>
                <w:szCs w:val="30"/>
              </w:rPr>
            </w:pPr>
            <w:r>
              <w:rPr>
                <w:rFonts w:hint="eastAsia"/>
                <w:color w:val="auto"/>
                <w:sz w:val="28"/>
                <w:szCs w:val="30"/>
              </w:rPr>
              <w:t>没有或不符合上述条件的，不得分。</w:t>
            </w:r>
          </w:p>
          <w:p>
            <w:pPr>
              <w:rPr>
                <w:rFonts w:ascii="Times New Roman"/>
                <w:color w:val="auto"/>
                <w:sz w:val="28"/>
                <w:szCs w:val="30"/>
              </w:rPr>
            </w:pPr>
            <w:r>
              <w:rPr>
                <w:rFonts w:hint="eastAsia"/>
                <w:color w:val="auto"/>
                <w:sz w:val="28"/>
                <w:szCs w:val="30"/>
              </w:rPr>
              <w:t>注：</w:t>
            </w:r>
            <w:r>
              <w:rPr>
                <w:rFonts w:hint="eastAsia"/>
                <w:color w:val="auto"/>
                <w:sz w:val="28"/>
                <w:szCs w:val="30"/>
                <w:lang w:eastAsia="zh-CN"/>
              </w:rPr>
              <w:t>须提供拟投入本项目服务团队</w:t>
            </w:r>
            <w:r>
              <w:rPr>
                <w:rFonts w:hint="eastAsia"/>
                <w:color w:val="auto"/>
                <w:sz w:val="28"/>
                <w:szCs w:val="30"/>
              </w:rPr>
              <w:t>工作的人员</w:t>
            </w:r>
            <w:r>
              <w:rPr>
                <w:rFonts w:hint="eastAsia"/>
                <w:color w:val="auto"/>
                <w:sz w:val="28"/>
                <w:szCs w:val="30"/>
                <w:lang w:eastAsia="zh-CN"/>
              </w:rPr>
              <w:t>的</w:t>
            </w:r>
            <w:r>
              <w:rPr>
                <w:rFonts w:hint="eastAsia"/>
                <w:color w:val="auto"/>
                <w:sz w:val="28"/>
                <w:szCs w:val="30"/>
              </w:rPr>
              <w:t>名单，不提供不得分。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Times New Roman" w:eastAsia="仿宋_GB2312"/>
                <w:color w:val="auto"/>
                <w:sz w:val="28"/>
                <w:szCs w:val="30"/>
                <w:lang w:eastAsia="zh-CN"/>
              </w:rPr>
            </w:pPr>
            <w:r>
              <w:rPr>
                <w:rFonts w:hint="eastAsia"/>
                <w:color w:val="auto"/>
                <w:sz w:val="28"/>
                <w:szCs w:val="30"/>
                <w:lang w:val="en-US" w:eastAsia="zh-CN"/>
              </w:rPr>
              <w:t>2</w:t>
            </w:r>
          </w:p>
        </w:tc>
        <w:tc>
          <w:tcPr>
            <w:tcW w:w="1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rFonts w:hint="eastAsia"/>
                <w:color w:val="auto"/>
                <w:sz w:val="28"/>
                <w:szCs w:val="30"/>
              </w:rPr>
              <w:t>投标人业绩</w:t>
            </w: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color w:val="auto"/>
                <w:sz w:val="28"/>
                <w:szCs w:val="30"/>
              </w:rPr>
              <w:t>6</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30"/>
              </w:rPr>
            </w:pPr>
            <w:r>
              <w:rPr>
                <w:rFonts w:hint="eastAsia"/>
                <w:color w:val="auto"/>
                <w:sz w:val="28"/>
                <w:szCs w:val="30"/>
              </w:rPr>
              <w:t>投标人完成</w:t>
            </w:r>
            <w:r>
              <w:rPr>
                <w:rFonts w:hint="eastAsia"/>
                <w:color w:val="auto"/>
                <w:sz w:val="28"/>
                <w:szCs w:val="30"/>
                <w:lang w:eastAsia="zh-CN"/>
              </w:rPr>
              <w:t>过</w:t>
            </w:r>
            <w:r>
              <w:rPr>
                <w:rFonts w:hint="eastAsia"/>
                <w:color w:val="auto"/>
                <w:sz w:val="28"/>
                <w:szCs w:val="30"/>
              </w:rPr>
              <w:t>活动或比赛类似项目的举办或策划，每提供一项得</w:t>
            </w:r>
            <w:r>
              <w:rPr>
                <w:rFonts w:hint="eastAsia"/>
                <w:color w:val="auto"/>
                <w:sz w:val="28"/>
                <w:szCs w:val="30"/>
                <w:lang w:val="en-US" w:eastAsia="zh-CN"/>
              </w:rPr>
              <w:t>3</w:t>
            </w:r>
            <w:r>
              <w:rPr>
                <w:rFonts w:hint="eastAsia"/>
                <w:color w:val="auto"/>
                <w:sz w:val="28"/>
                <w:szCs w:val="30"/>
              </w:rPr>
              <w:t>分，本项目最高得</w:t>
            </w:r>
            <w:r>
              <w:rPr>
                <w:color w:val="auto"/>
                <w:sz w:val="28"/>
                <w:szCs w:val="30"/>
              </w:rPr>
              <w:t>6</w:t>
            </w:r>
            <w:r>
              <w:rPr>
                <w:rFonts w:hint="eastAsia"/>
                <w:color w:val="auto"/>
                <w:sz w:val="28"/>
                <w:szCs w:val="30"/>
              </w:rPr>
              <w:t>分，不提供不得分。</w:t>
            </w:r>
            <w:r>
              <w:rPr>
                <w:rFonts w:ascii="Times New Roman"/>
                <w:color w:val="auto"/>
                <w:sz w:val="28"/>
                <w:szCs w:val="30"/>
              </w:rPr>
              <w:br w:type="textWrapping"/>
            </w:r>
            <w:r>
              <w:rPr>
                <w:rFonts w:hint="eastAsia"/>
                <w:color w:val="auto"/>
                <w:sz w:val="28"/>
                <w:szCs w:val="30"/>
              </w:rPr>
              <w:t>（提供合同复印件）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Times New Roman" w:eastAsia="仿宋_GB2312"/>
                <w:color w:val="auto"/>
                <w:sz w:val="28"/>
                <w:szCs w:val="30"/>
                <w:lang w:eastAsia="zh-CN"/>
              </w:rPr>
            </w:pPr>
            <w:r>
              <w:rPr>
                <w:rFonts w:hint="eastAsia"/>
                <w:color w:val="auto"/>
                <w:sz w:val="28"/>
                <w:szCs w:val="30"/>
                <w:lang w:val="en-US" w:eastAsia="zh-CN"/>
              </w:rPr>
              <w:t>3</w:t>
            </w:r>
          </w:p>
        </w:tc>
        <w:tc>
          <w:tcPr>
            <w:tcW w:w="1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rFonts w:hint="eastAsia"/>
                <w:color w:val="auto"/>
                <w:sz w:val="28"/>
                <w:szCs w:val="30"/>
              </w:rPr>
              <w:t>售后服务情况</w:t>
            </w: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color w:val="auto"/>
                <w:sz w:val="28"/>
                <w:szCs w:val="30"/>
              </w:rPr>
              <w:t>5</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30"/>
              </w:rPr>
            </w:pPr>
            <w:r>
              <w:rPr>
                <w:rFonts w:hint="eastAsia"/>
                <w:color w:val="auto"/>
                <w:sz w:val="28"/>
                <w:szCs w:val="30"/>
              </w:rPr>
              <w:t>通过投标人提供的驻场地点、人员驻场情况、服务响应时间进行评审，服务响应时效性强，能够在</w:t>
            </w:r>
            <w:r>
              <w:rPr>
                <w:color w:val="auto"/>
                <w:sz w:val="28"/>
                <w:szCs w:val="30"/>
              </w:rPr>
              <w:t>1</w:t>
            </w:r>
            <w:r>
              <w:rPr>
                <w:rFonts w:hint="eastAsia"/>
                <w:color w:val="auto"/>
                <w:sz w:val="28"/>
                <w:szCs w:val="30"/>
              </w:rPr>
              <w:t>小时内（不含</w:t>
            </w:r>
            <w:r>
              <w:rPr>
                <w:color w:val="auto"/>
                <w:sz w:val="28"/>
                <w:szCs w:val="30"/>
              </w:rPr>
              <w:t>1</w:t>
            </w:r>
            <w:r>
              <w:rPr>
                <w:rFonts w:hint="eastAsia"/>
                <w:color w:val="auto"/>
                <w:sz w:val="28"/>
                <w:szCs w:val="30"/>
              </w:rPr>
              <w:t>小时）到场并解决问题的得</w:t>
            </w:r>
            <w:r>
              <w:rPr>
                <w:color w:val="auto"/>
                <w:sz w:val="28"/>
                <w:szCs w:val="30"/>
              </w:rPr>
              <w:t>5</w:t>
            </w:r>
            <w:r>
              <w:rPr>
                <w:rFonts w:hint="eastAsia"/>
                <w:color w:val="auto"/>
                <w:sz w:val="28"/>
                <w:szCs w:val="30"/>
              </w:rPr>
              <w:t>分；服务响应时效性较强，能够在</w:t>
            </w:r>
            <w:r>
              <w:rPr>
                <w:color w:val="auto"/>
                <w:sz w:val="28"/>
                <w:szCs w:val="30"/>
              </w:rPr>
              <w:t>1-2</w:t>
            </w:r>
            <w:r>
              <w:rPr>
                <w:rFonts w:hint="eastAsia"/>
                <w:color w:val="auto"/>
                <w:sz w:val="28"/>
                <w:szCs w:val="30"/>
              </w:rPr>
              <w:t>小时到场并解决问题的得</w:t>
            </w:r>
            <w:r>
              <w:rPr>
                <w:color w:val="auto"/>
                <w:sz w:val="28"/>
                <w:szCs w:val="30"/>
              </w:rPr>
              <w:t>3</w:t>
            </w:r>
            <w:r>
              <w:rPr>
                <w:rFonts w:hint="eastAsia"/>
                <w:color w:val="auto"/>
                <w:sz w:val="28"/>
                <w:szCs w:val="30"/>
              </w:rPr>
              <w:t>分；服务响应时效性一般，在</w:t>
            </w:r>
            <w:r>
              <w:rPr>
                <w:color w:val="auto"/>
                <w:sz w:val="28"/>
                <w:szCs w:val="30"/>
              </w:rPr>
              <w:t>2-3</w:t>
            </w:r>
            <w:r>
              <w:rPr>
                <w:rFonts w:hint="eastAsia"/>
                <w:color w:val="auto"/>
                <w:sz w:val="28"/>
                <w:szCs w:val="30"/>
              </w:rPr>
              <w:t>小时（不含</w:t>
            </w:r>
            <w:r>
              <w:rPr>
                <w:color w:val="auto"/>
                <w:sz w:val="28"/>
                <w:szCs w:val="30"/>
              </w:rPr>
              <w:t>2</w:t>
            </w:r>
            <w:r>
              <w:rPr>
                <w:rFonts w:hint="eastAsia"/>
                <w:color w:val="auto"/>
                <w:sz w:val="28"/>
                <w:szCs w:val="30"/>
              </w:rPr>
              <w:t>小时）到场的得</w:t>
            </w:r>
            <w:r>
              <w:rPr>
                <w:color w:val="auto"/>
                <w:sz w:val="28"/>
                <w:szCs w:val="30"/>
              </w:rPr>
              <w:t>1</w:t>
            </w:r>
            <w:r>
              <w:rPr>
                <w:rFonts w:hint="eastAsia"/>
                <w:color w:val="auto"/>
                <w:sz w:val="28"/>
                <w:szCs w:val="30"/>
              </w:rPr>
              <w:t>分。服务响应时效性不高，在</w:t>
            </w:r>
            <w:r>
              <w:rPr>
                <w:color w:val="auto"/>
                <w:sz w:val="28"/>
                <w:szCs w:val="30"/>
              </w:rPr>
              <w:t>3</w:t>
            </w:r>
            <w:r>
              <w:rPr>
                <w:rFonts w:hint="eastAsia"/>
                <w:color w:val="auto"/>
                <w:sz w:val="28"/>
                <w:szCs w:val="30"/>
              </w:rPr>
              <w:t>小时以上（不含</w:t>
            </w:r>
            <w:r>
              <w:rPr>
                <w:color w:val="auto"/>
                <w:sz w:val="28"/>
                <w:szCs w:val="30"/>
              </w:rPr>
              <w:t>3</w:t>
            </w:r>
            <w:r>
              <w:rPr>
                <w:rFonts w:hint="eastAsia"/>
                <w:color w:val="auto"/>
                <w:sz w:val="28"/>
                <w:szCs w:val="30"/>
              </w:rPr>
              <w:t>小时）到场的得</w:t>
            </w:r>
            <w:r>
              <w:rPr>
                <w:color w:val="auto"/>
                <w:sz w:val="28"/>
                <w:szCs w:val="30"/>
              </w:rPr>
              <w:t>0.5</w:t>
            </w:r>
            <w:r>
              <w:rPr>
                <w:rFonts w:hint="eastAsia"/>
                <w:color w:val="auto"/>
                <w:sz w:val="28"/>
                <w:szCs w:val="30"/>
              </w:rPr>
              <w:t>分，其他不得分。</w:t>
            </w:r>
          </w:p>
          <w:p>
            <w:pPr>
              <w:rPr>
                <w:rFonts w:ascii="Times New Roman"/>
                <w:b/>
                <w:color w:val="auto"/>
                <w:sz w:val="28"/>
                <w:szCs w:val="30"/>
              </w:rPr>
            </w:pPr>
            <w:r>
              <w:rPr>
                <w:rFonts w:hint="eastAsia"/>
                <w:b/>
                <w:color w:val="auto"/>
                <w:sz w:val="28"/>
                <w:szCs w:val="30"/>
              </w:rPr>
              <w:t>注：提供固定服务点证明文件（如：营业执照扫描件或办公场所租赁合同或办公场所产权证明）及响应时间相关资料作为参考依据（如：固定的服务点</w:t>
            </w:r>
            <w:r>
              <w:rPr>
                <w:rFonts w:hint="eastAsia"/>
                <w:b/>
                <w:color w:val="auto"/>
                <w:sz w:val="28"/>
                <w:szCs w:val="30"/>
                <w:lang w:eastAsia="zh-CN"/>
              </w:rPr>
              <w:t>到招标人</w:t>
            </w:r>
            <w:r>
              <w:rPr>
                <w:rFonts w:hint="eastAsia"/>
                <w:b/>
                <w:color w:val="auto"/>
                <w:sz w:val="28"/>
                <w:szCs w:val="30"/>
              </w:rPr>
              <w:t>驾车时间地图截图）。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24"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rFonts w:hint="eastAsia"/>
                <w:color w:val="auto"/>
                <w:sz w:val="28"/>
                <w:szCs w:val="30"/>
              </w:rPr>
              <w:t>合计</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30"/>
              </w:rPr>
            </w:pPr>
            <w:r>
              <w:rPr>
                <w:color w:val="auto"/>
                <w:sz w:val="28"/>
                <w:szCs w:val="30"/>
              </w:rPr>
              <w:t>25</w:t>
            </w:r>
            <w:r>
              <w:rPr>
                <w:rFonts w:hint="eastAsia"/>
                <w:color w:val="auto"/>
                <w:sz w:val="28"/>
                <w:szCs w:val="30"/>
              </w:rPr>
              <w:t>分</w:t>
            </w:r>
          </w:p>
        </w:tc>
      </w:tr>
      <w:bookmarkEnd w:id="14"/>
    </w:tbl>
    <w:p>
      <w:pPr>
        <w:pStyle w:val="2"/>
        <w:kinsoku w:val="0"/>
        <w:overflowPunct w:val="0"/>
        <w:spacing w:line="736" w:lineRule="exact"/>
        <w:ind w:left="-4" w:leftChars="-2"/>
        <w:jc w:val="center"/>
        <w:rPr>
          <w:rFonts w:ascii="仿宋" w:hAnsi="仿宋" w:eastAsia="仿宋"/>
          <w:b/>
          <w:color w:val="auto"/>
        </w:rPr>
      </w:pPr>
      <w:r>
        <w:rPr>
          <w:rFonts w:ascii="宋体" w:eastAsia="宋体"/>
          <w:color w:val="auto"/>
          <w:sz w:val="32"/>
          <w:szCs w:val="32"/>
        </w:rPr>
        <w:br w:type="page"/>
      </w:r>
      <w:bookmarkStart w:id="15" w:name="_Toc25626"/>
      <w:r>
        <w:rPr>
          <w:rFonts w:hint="eastAsia" w:ascii="仿宋" w:hAnsi="仿宋" w:eastAsia="仿宋"/>
          <w:b/>
          <w:color w:val="auto"/>
        </w:rPr>
        <w:t>第三章 投标文件格式</w:t>
      </w:r>
      <w:bookmarkEnd w:id="15"/>
    </w:p>
    <w:p>
      <w:pPr>
        <w:widowControl/>
        <w:numPr>
          <w:ilvl w:val="0"/>
          <w:numId w:val="4"/>
        </w:numPr>
        <w:spacing w:line="360" w:lineRule="auto"/>
        <w:outlineLvl w:val="1"/>
        <w:rPr>
          <w:rFonts w:ascii="宋体" w:eastAsia="宋体"/>
          <w:color w:val="auto"/>
          <w:sz w:val="32"/>
          <w:szCs w:val="32"/>
        </w:rPr>
      </w:pPr>
      <w:bookmarkStart w:id="16" w:name="_Toc388351003"/>
      <w:bookmarkStart w:id="17" w:name="_Toc32030"/>
      <w:bookmarkStart w:id="18" w:name="_Toc368513821"/>
      <w:bookmarkStart w:id="19" w:name="_Toc323374313"/>
      <w:bookmarkStart w:id="20" w:name="_Toc42951053"/>
      <w:r>
        <w:rPr>
          <w:rFonts w:hint="eastAsia" w:ascii="宋体" w:hAnsi="宋体"/>
          <w:color w:val="auto"/>
          <w:sz w:val="32"/>
          <w:szCs w:val="32"/>
        </w:rPr>
        <w:t>投标函</w:t>
      </w:r>
      <w:bookmarkEnd w:id="16"/>
      <w:bookmarkEnd w:id="17"/>
      <w:bookmarkEnd w:id="18"/>
    </w:p>
    <w:p>
      <w:pPr>
        <w:pStyle w:val="6"/>
        <w:spacing w:line="360" w:lineRule="auto"/>
        <w:ind w:firstLine="643" w:firstLineChars="200"/>
        <w:jc w:val="center"/>
        <w:rPr>
          <w:rFonts w:ascii="Times New Roman" w:hAnsi="宋体"/>
          <w:b/>
          <w:color w:val="auto"/>
          <w:sz w:val="32"/>
          <w:szCs w:val="32"/>
        </w:rPr>
      </w:pPr>
      <w:r>
        <w:rPr>
          <w:rFonts w:hint="eastAsia" w:hAnsi="宋体"/>
          <w:b/>
          <w:color w:val="auto"/>
          <w:sz w:val="32"/>
          <w:szCs w:val="32"/>
        </w:rPr>
        <w:t>投标函</w:t>
      </w:r>
    </w:p>
    <w:p>
      <w:pPr>
        <w:spacing w:line="360" w:lineRule="auto"/>
        <w:ind w:firstLine="560" w:firstLineChars="200"/>
        <w:rPr>
          <w:rFonts w:ascii="宋体" w:eastAsia="宋体"/>
          <w:color w:val="auto"/>
          <w:sz w:val="28"/>
          <w:szCs w:val="28"/>
        </w:rPr>
      </w:pPr>
      <w:bookmarkStart w:id="21" w:name="_Toc72860202"/>
      <w:r>
        <w:rPr>
          <w:rFonts w:hint="eastAsia" w:ascii="宋体" w:hAnsi="宋体"/>
          <w:color w:val="auto"/>
          <w:sz w:val="28"/>
          <w:szCs w:val="28"/>
        </w:rPr>
        <w:t>致：广州市花都区文化广电旅游体育局</w:t>
      </w:r>
      <w:bookmarkEnd w:id="21"/>
    </w:p>
    <w:p>
      <w:pPr>
        <w:spacing w:line="360" w:lineRule="auto"/>
        <w:ind w:firstLine="640" w:firstLineChars="200"/>
        <w:rPr>
          <w:rFonts w:ascii="宋体" w:eastAsia="宋体"/>
          <w:color w:val="auto"/>
          <w:sz w:val="28"/>
          <w:szCs w:val="28"/>
        </w:rPr>
      </w:pPr>
      <w:r>
        <w:rPr>
          <w:rFonts w:hint="eastAsia" w:ascii="宋体" w:hAnsi="宋体"/>
          <w:color w:val="auto"/>
          <w:spacing w:val="20"/>
          <w:sz w:val="28"/>
          <w:szCs w:val="28"/>
        </w:rPr>
        <w:t>根据贵方</w:t>
      </w:r>
      <w:r>
        <w:rPr>
          <w:rFonts w:ascii="宋体" w:hAnsi="宋体"/>
          <w:color w:val="auto"/>
          <w:spacing w:val="20"/>
          <w:sz w:val="28"/>
          <w:szCs w:val="28"/>
          <w:u w:val="single"/>
        </w:rPr>
        <w:t xml:space="preserve">     </w:t>
      </w:r>
      <w:r>
        <w:rPr>
          <w:rFonts w:hint="eastAsia" w:ascii="宋体" w:hAnsi="宋体"/>
          <w:color w:val="auto"/>
          <w:spacing w:val="20"/>
          <w:sz w:val="28"/>
          <w:szCs w:val="28"/>
          <w:u w:val="single"/>
        </w:rPr>
        <w:t>（项目名称）</w:t>
      </w:r>
      <w:r>
        <w:rPr>
          <w:rFonts w:ascii="宋体" w:hAnsi="宋体"/>
          <w:color w:val="auto"/>
          <w:spacing w:val="20"/>
          <w:sz w:val="28"/>
          <w:szCs w:val="28"/>
          <w:u w:val="single"/>
        </w:rPr>
        <w:t xml:space="preserve">    </w:t>
      </w:r>
      <w:r>
        <w:rPr>
          <w:rFonts w:hint="eastAsia" w:ascii="宋体" w:hAnsi="宋体"/>
          <w:color w:val="auto"/>
          <w:spacing w:val="20"/>
          <w:sz w:val="28"/>
          <w:szCs w:val="28"/>
        </w:rPr>
        <w:t>（项目编号：</w:t>
      </w:r>
      <w:r>
        <w:rPr>
          <w:rFonts w:ascii="宋体" w:hAnsi="宋体"/>
          <w:color w:val="auto"/>
          <w:spacing w:val="20"/>
          <w:sz w:val="28"/>
          <w:szCs w:val="28"/>
          <w:u w:val="single"/>
        </w:rPr>
        <w:t xml:space="preserve">       </w:t>
      </w:r>
      <w:r>
        <w:rPr>
          <w:rFonts w:hint="eastAsia" w:ascii="宋体" w:hAnsi="宋体"/>
          <w:color w:val="auto"/>
          <w:spacing w:val="20"/>
          <w:sz w:val="28"/>
          <w:szCs w:val="28"/>
        </w:rPr>
        <w:t>）的招标公告，</w:t>
      </w:r>
      <w:r>
        <w:rPr>
          <w:rFonts w:hint="eastAsia" w:ascii="宋体" w:hAnsi="宋体"/>
          <w:color w:val="auto"/>
          <w:sz w:val="28"/>
          <w:szCs w:val="28"/>
        </w:rPr>
        <w:t>本人代表投标人</w:t>
      </w:r>
      <w:r>
        <w:rPr>
          <w:rFonts w:ascii="宋体" w:hAnsi="宋体"/>
          <w:color w:val="auto"/>
          <w:sz w:val="28"/>
          <w:szCs w:val="28"/>
          <w:u w:val="single"/>
        </w:rPr>
        <w:t xml:space="preserve">   </w:t>
      </w:r>
      <w:r>
        <w:rPr>
          <w:rFonts w:hint="eastAsia" w:ascii="宋体" w:hAnsi="宋体"/>
          <w:color w:val="auto"/>
          <w:sz w:val="28"/>
          <w:szCs w:val="28"/>
          <w:u w:val="single"/>
        </w:rPr>
        <w:t>（投标人名称）</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参加投标，并提交投标文件。</w:t>
      </w:r>
    </w:p>
    <w:p>
      <w:pPr>
        <w:spacing w:line="360" w:lineRule="auto"/>
        <w:ind w:firstLine="560" w:firstLineChars="200"/>
        <w:rPr>
          <w:rFonts w:ascii="宋体" w:eastAsia="宋体"/>
          <w:color w:val="auto"/>
          <w:sz w:val="28"/>
          <w:szCs w:val="28"/>
        </w:rPr>
      </w:pPr>
      <w:r>
        <w:rPr>
          <w:rFonts w:hint="eastAsia" w:ascii="宋体" w:hAnsi="宋体"/>
          <w:color w:val="auto"/>
          <w:sz w:val="28"/>
          <w:szCs w:val="28"/>
        </w:rPr>
        <w:t>据此函，本人宣布同意如下：</w:t>
      </w:r>
    </w:p>
    <w:p>
      <w:pPr>
        <w:numPr>
          <w:ilvl w:val="0"/>
          <w:numId w:val="5"/>
        </w:numPr>
        <w:tabs>
          <w:tab w:val="left" w:pos="0"/>
        </w:tabs>
        <w:spacing w:line="360" w:lineRule="auto"/>
        <w:ind w:left="0" w:firstLine="560" w:firstLineChars="200"/>
        <w:rPr>
          <w:rFonts w:ascii="宋体" w:eastAsia="宋体"/>
          <w:color w:val="auto"/>
          <w:sz w:val="28"/>
          <w:szCs w:val="28"/>
        </w:rPr>
      </w:pPr>
      <w:r>
        <w:rPr>
          <w:rFonts w:hint="eastAsia" w:ascii="宋体" w:hAnsi="宋体"/>
          <w:color w:val="auto"/>
          <w:sz w:val="28"/>
          <w:szCs w:val="28"/>
        </w:rPr>
        <w:t>所附“报价表”规定的应提供和交付的货物</w:t>
      </w:r>
      <w:r>
        <w:rPr>
          <w:rFonts w:ascii="宋体" w:hAnsi="宋体"/>
          <w:color w:val="auto"/>
          <w:sz w:val="28"/>
          <w:szCs w:val="28"/>
        </w:rPr>
        <w:t>/</w:t>
      </w:r>
      <w:r>
        <w:rPr>
          <w:rFonts w:hint="eastAsia" w:ascii="宋体" w:hAnsi="宋体"/>
          <w:color w:val="auto"/>
          <w:sz w:val="28"/>
          <w:szCs w:val="28"/>
        </w:rPr>
        <w:t>服务的投标总价为：</w:t>
      </w:r>
    </w:p>
    <w:p>
      <w:pPr>
        <w:tabs>
          <w:tab w:val="left" w:pos="0"/>
        </w:tabs>
        <w:spacing w:line="360" w:lineRule="auto"/>
        <w:ind w:left="495" w:leftChars="225" w:firstLine="562" w:firstLineChars="200"/>
        <w:rPr>
          <w:rFonts w:ascii="宋体" w:eastAsia="宋体"/>
          <w:b/>
          <w:color w:val="auto"/>
          <w:sz w:val="28"/>
          <w:szCs w:val="28"/>
        </w:rPr>
      </w:pPr>
      <w:r>
        <w:rPr>
          <w:rFonts w:hint="eastAsia" w:ascii="宋体" w:hAnsi="宋体"/>
          <w:b/>
          <w:color w:val="auto"/>
          <w:sz w:val="28"/>
          <w:szCs w:val="28"/>
        </w:rPr>
        <w:t>大写：人民币</w:t>
      </w:r>
      <w:r>
        <w:rPr>
          <w:rFonts w:ascii="宋体" w:hAnsi="宋体"/>
          <w:b/>
          <w:color w:val="auto"/>
          <w:sz w:val="28"/>
          <w:szCs w:val="28"/>
        </w:rPr>
        <w:t>______________</w:t>
      </w:r>
      <w:r>
        <w:rPr>
          <w:rFonts w:hint="eastAsia" w:ascii="宋体" w:hAnsi="宋体"/>
          <w:b/>
          <w:color w:val="auto"/>
          <w:sz w:val="28"/>
          <w:szCs w:val="28"/>
        </w:rPr>
        <w:t>元，小写：</w:t>
      </w:r>
      <w:r>
        <w:rPr>
          <w:rFonts w:ascii="宋体" w:eastAsia="宋体"/>
          <w:b/>
          <w:color w:val="auto"/>
          <w:sz w:val="28"/>
          <w:szCs w:val="28"/>
        </w:rPr>
        <w:t>¥</w:t>
      </w:r>
      <w:r>
        <w:rPr>
          <w:rFonts w:ascii="宋体" w:hAnsi="宋体"/>
          <w:b/>
          <w:color w:val="auto"/>
          <w:sz w:val="28"/>
          <w:szCs w:val="28"/>
        </w:rPr>
        <w:t>_______________</w:t>
      </w:r>
      <w:r>
        <w:rPr>
          <w:rFonts w:hint="eastAsia" w:ascii="宋体" w:hAnsi="宋体"/>
          <w:b/>
          <w:color w:val="auto"/>
          <w:sz w:val="28"/>
          <w:szCs w:val="28"/>
        </w:rPr>
        <w:t>。</w:t>
      </w:r>
    </w:p>
    <w:p>
      <w:pPr>
        <w:numPr>
          <w:ilvl w:val="0"/>
          <w:numId w:val="5"/>
        </w:numPr>
        <w:tabs>
          <w:tab w:val="left" w:pos="0"/>
        </w:tabs>
        <w:spacing w:line="360" w:lineRule="auto"/>
        <w:ind w:left="0" w:firstLine="560" w:firstLineChars="200"/>
        <w:rPr>
          <w:rFonts w:ascii="宋体" w:eastAsia="宋体"/>
          <w:color w:val="auto"/>
          <w:sz w:val="28"/>
          <w:szCs w:val="28"/>
        </w:rPr>
      </w:pPr>
      <w:r>
        <w:rPr>
          <w:rFonts w:hint="eastAsia" w:ascii="宋体" w:hAnsi="宋体"/>
          <w:color w:val="auto"/>
          <w:sz w:val="28"/>
          <w:szCs w:val="28"/>
        </w:rPr>
        <w:t>我方郑重承诺：我方将全部满足招标文件中的各项实质性要求，如果发现投标文件中另有与招标文件中不一致的响应或没有响应，我方同意采购人有权要求我方按照招标文件的要求提供货物或服务。我方并同意按照招标文件的规定履行合同责任和义务。我方投标总报价包含招标需求说明的所有产品功能和服务内容，漏报的单价或每单价报价中漏报、少报的费用，视为此项费用已隐含在投标总报价中，中标后不再向采购人收取任何费用。</w:t>
      </w:r>
    </w:p>
    <w:p>
      <w:pPr>
        <w:numPr>
          <w:ilvl w:val="0"/>
          <w:numId w:val="5"/>
        </w:numPr>
        <w:tabs>
          <w:tab w:val="left" w:pos="0"/>
        </w:tabs>
        <w:spacing w:line="360" w:lineRule="auto"/>
        <w:ind w:left="0" w:firstLine="560" w:firstLineChars="200"/>
        <w:rPr>
          <w:rFonts w:ascii="宋体" w:eastAsia="宋体"/>
          <w:color w:val="auto"/>
          <w:sz w:val="28"/>
          <w:szCs w:val="28"/>
        </w:rPr>
      </w:pPr>
      <w:r>
        <w:rPr>
          <w:rFonts w:hint="eastAsia" w:ascii="宋体" w:hAnsi="宋体"/>
          <w:color w:val="auto"/>
          <w:sz w:val="28"/>
          <w:szCs w:val="28"/>
        </w:rPr>
        <w:t>我方已详细审查全部招标文件内容，包括澄清、延期、更正文件（如有的话）以及全部参考资料和有关附件。我们完全理解招标文件要求并同意放弃对这方面有不明及误解的权利。</w:t>
      </w:r>
    </w:p>
    <w:p>
      <w:pPr>
        <w:numPr>
          <w:ilvl w:val="0"/>
          <w:numId w:val="5"/>
        </w:numPr>
        <w:tabs>
          <w:tab w:val="left" w:pos="0"/>
        </w:tabs>
        <w:spacing w:line="360" w:lineRule="auto"/>
        <w:ind w:left="0" w:firstLine="560" w:firstLineChars="200"/>
        <w:rPr>
          <w:rFonts w:ascii="宋体" w:eastAsia="宋体"/>
          <w:color w:val="auto"/>
          <w:sz w:val="28"/>
          <w:szCs w:val="28"/>
        </w:rPr>
      </w:pPr>
      <w:r>
        <w:rPr>
          <w:rFonts w:hint="eastAsia" w:ascii="宋体" w:hAnsi="宋体"/>
          <w:color w:val="auto"/>
          <w:sz w:val="28"/>
          <w:szCs w:val="28"/>
        </w:rPr>
        <w:t>我方同意本项目投标有效期为自投标截止之日起</w:t>
      </w:r>
      <w:r>
        <w:rPr>
          <w:rFonts w:ascii="宋体" w:hAnsi="宋体"/>
          <w:color w:val="auto"/>
          <w:sz w:val="28"/>
          <w:szCs w:val="28"/>
        </w:rPr>
        <w:t>90</w:t>
      </w:r>
      <w:r>
        <w:rPr>
          <w:rFonts w:hint="eastAsia" w:ascii="宋体" w:hAnsi="宋体"/>
          <w:color w:val="auto"/>
          <w:sz w:val="28"/>
          <w:szCs w:val="28"/>
        </w:rPr>
        <w:t>日，如我方获中标，同意投标有效期自动延长至合同终止为止。</w:t>
      </w:r>
    </w:p>
    <w:p>
      <w:pPr>
        <w:numPr>
          <w:ilvl w:val="0"/>
          <w:numId w:val="5"/>
        </w:numPr>
        <w:tabs>
          <w:tab w:val="left" w:pos="0"/>
        </w:tabs>
        <w:spacing w:line="360" w:lineRule="auto"/>
        <w:ind w:left="0" w:firstLine="560" w:firstLineChars="200"/>
        <w:rPr>
          <w:rFonts w:ascii="宋体" w:eastAsia="宋体"/>
          <w:color w:val="auto"/>
          <w:sz w:val="28"/>
          <w:szCs w:val="28"/>
        </w:rPr>
      </w:pPr>
      <w:r>
        <w:rPr>
          <w:rFonts w:hint="eastAsia" w:ascii="宋体" w:hAnsi="宋体"/>
          <w:color w:val="auto"/>
          <w:sz w:val="28"/>
          <w:szCs w:val="28"/>
        </w:rPr>
        <w:t>我方同意提供按照贵方可能要求的与我方投标有关的一切数据或资料，理解贵方不一定接受最低价的投标。我方提交的一切文件，无论是原件还是复印件均为准确、真实、有效、完整的，绝无任何虚假、伪造或者夸大。</w:t>
      </w:r>
    </w:p>
    <w:p>
      <w:pPr>
        <w:numPr>
          <w:ilvl w:val="0"/>
          <w:numId w:val="5"/>
        </w:numPr>
        <w:tabs>
          <w:tab w:val="left" w:pos="0"/>
        </w:tabs>
        <w:spacing w:line="360" w:lineRule="auto"/>
        <w:ind w:left="0" w:firstLine="560" w:firstLineChars="200"/>
        <w:rPr>
          <w:rFonts w:ascii="宋体" w:eastAsia="宋体"/>
          <w:color w:val="auto"/>
          <w:sz w:val="28"/>
          <w:szCs w:val="28"/>
        </w:rPr>
      </w:pPr>
      <w:r>
        <w:rPr>
          <w:rFonts w:hint="eastAsia" w:ascii="宋体" w:hAnsi="宋体"/>
          <w:color w:val="auto"/>
          <w:sz w:val="28"/>
          <w:szCs w:val="28"/>
        </w:rPr>
        <w:t>本单位的法定代表人或单位负责人与所参投的本采购项目包组的其他投标人的法定代表人或单位负责人不为同一人且与其他投标人之间不存在直接控股、管理关系。</w:t>
      </w:r>
    </w:p>
    <w:p>
      <w:pPr>
        <w:tabs>
          <w:tab w:val="left" w:pos="0"/>
        </w:tabs>
        <w:spacing w:line="360" w:lineRule="auto"/>
        <w:ind w:firstLine="560" w:firstLineChars="200"/>
        <w:rPr>
          <w:rFonts w:ascii="宋体" w:eastAsia="宋体"/>
          <w:color w:val="auto"/>
          <w:sz w:val="28"/>
          <w:szCs w:val="28"/>
        </w:rPr>
      </w:pPr>
      <w:r>
        <w:rPr>
          <w:rFonts w:hint="eastAsia" w:ascii="宋体" w:hAnsi="宋体"/>
          <w:color w:val="auto"/>
          <w:sz w:val="28"/>
          <w:szCs w:val="28"/>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pPr>
        <w:numPr>
          <w:ilvl w:val="0"/>
          <w:numId w:val="5"/>
        </w:numPr>
        <w:tabs>
          <w:tab w:val="left" w:pos="0"/>
        </w:tabs>
        <w:spacing w:line="360" w:lineRule="auto"/>
        <w:ind w:left="0" w:firstLine="560" w:firstLineChars="200"/>
        <w:rPr>
          <w:rFonts w:ascii="宋体" w:eastAsia="宋体"/>
          <w:color w:val="auto"/>
          <w:sz w:val="28"/>
          <w:szCs w:val="28"/>
        </w:rPr>
      </w:pPr>
      <w:r>
        <w:rPr>
          <w:rFonts w:hint="eastAsia" w:ascii="宋体" w:hAnsi="宋体"/>
          <w:color w:val="auto"/>
          <w:sz w:val="28"/>
          <w:szCs w:val="28"/>
        </w:rPr>
        <w:t>本单位具有履行合同所必需的设备和专业技术能力，且参加政府采购活动前</w:t>
      </w:r>
      <w:r>
        <w:rPr>
          <w:rFonts w:ascii="宋体" w:hAnsi="宋体"/>
          <w:color w:val="auto"/>
          <w:sz w:val="28"/>
          <w:szCs w:val="28"/>
        </w:rPr>
        <w:t>3</w:t>
      </w:r>
      <w:r>
        <w:rPr>
          <w:rFonts w:hint="eastAsia" w:ascii="宋体" w:hAnsi="宋体"/>
          <w:color w:val="auto"/>
          <w:sz w:val="28"/>
          <w:szCs w:val="28"/>
        </w:rPr>
        <w:t>年内在经营活动中没有重大违法记录。否则，由此所造成的损失、不良后果及法律责任，一律由我单位承担。</w:t>
      </w:r>
    </w:p>
    <w:p>
      <w:pPr>
        <w:numPr>
          <w:ilvl w:val="0"/>
          <w:numId w:val="5"/>
        </w:numPr>
        <w:tabs>
          <w:tab w:val="left" w:pos="0"/>
        </w:tabs>
        <w:spacing w:line="360" w:lineRule="auto"/>
        <w:ind w:left="0" w:firstLine="560" w:firstLineChars="200"/>
        <w:rPr>
          <w:rFonts w:ascii="宋体" w:eastAsia="宋体"/>
          <w:color w:val="auto"/>
          <w:sz w:val="28"/>
          <w:szCs w:val="28"/>
        </w:rPr>
      </w:pPr>
      <w:r>
        <w:rPr>
          <w:rFonts w:hint="eastAsia" w:ascii="宋体" w:hAnsi="宋体"/>
          <w:color w:val="auto"/>
          <w:sz w:val="28"/>
          <w:szCs w:val="28"/>
        </w:rPr>
        <w:t>与本投标有关的一切正式往来通讯请寄：</w:t>
      </w:r>
    </w:p>
    <w:p>
      <w:pPr>
        <w:tabs>
          <w:tab w:val="left" w:pos="900"/>
          <w:tab w:val="left" w:pos="5245"/>
        </w:tabs>
        <w:spacing w:line="360" w:lineRule="auto"/>
        <w:ind w:firstLine="560" w:firstLineChars="200"/>
        <w:rPr>
          <w:rFonts w:ascii="宋体" w:eastAsia="宋体"/>
          <w:color w:val="auto"/>
          <w:sz w:val="28"/>
          <w:szCs w:val="28"/>
        </w:rPr>
      </w:pPr>
      <w:r>
        <w:rPr>
          <w:rFonts w:hint="eastAsia" w:ascii="宋体" w:hAnsi="宋体"/>
          <w:color w:val="auto"/>
          <w:sz w:val="28"/>
          <w:szCs w:val="28"/>
        </w:rPr>
        <w:t>地址：</w:t>
      </w:r>
      <w:r>
        <w:rPr>
          <w:rFonts w:ascii="宋体" w:eastAsia="宋体"/>
          <w:color w:val="auto"/>
          <w:sz w:val="28"/>
          <w:szCs w:val="28"/>
        </w:rPr>
        <w:tab/>
      </w:r>
      <w:r>
        <w:rPr>
          <w:rFonts w:hint="eastAsia" w:ascii="宋体" w:hAnsi="宋体"/>
          <w:color w:val="auto"/>
          <w:sz w:val="28"/>
          <w:szCs w:val="28"/>
        </w:rPr>
        <w:t>电话：</w:t>
      </w:r>
    </w:p>
    <w:p>
      <w:pPr>
        <w:tabs>
          <w:tab w:val="left" w:pos="900"/>
        </w:tabs>
        <w:spacing w:line="360" w:lineRule="auto"/>
        <w:ind w:firstLine="560" w:firstLineChars="200"/>
        <w:rPr>
          <w:rFonts w:ascii="宋体" w:eastAsia="宋体"/>
          <w:color w:val="auto"/>
          <w:sz w:val="28"/>
          <w:szCs w:val="28"/>
        </w:rPr>
      </w:pPr>
      <w:r>
        <w:rPr>
          <w:rFonts w:hint="eastAsia" w:ascii="宋体" w:hAnsi="宋体"/>
          <w:color w:val="auto"/>
          <w:sz w:val="28"/>
          <w:szCs w:val="28"/>
        </w:rPr>
        <w:t>投标人代表姓名、职务（印刷体）：</w:t>
      </w:r>
    </w:p>
    <w:p>
      <w:pPr>
        <w:tabs>
          <w:tab w:val="left" w:pos="900"/>
        </w:tabs>
        <w:spacing w:line="360" w:lineRule="auto"/>
        <w:ind w:firstLine="560" w:firstLineChars="200"/>
        <w:rPr>
          <w:rFonts w:ascii="宋体" w:eastAsia="宋体"/>
          <w:color w:val="auto"/>
          <w:sz w:val="28"/>
          <w:szCs w:val="28"/>
        </w:rPr>
      </w:pPr>
      <w:r>
        <w:rPr>
          <w:rFonts w:hint="eastAsia" w:ascii="宋体" w:hAnsi="宋体"/>
          <w:color w:val="auto"/>
          <w:sz w:val="28"/>
          <w:szCs w:val="28"/>
        </w:rPr>
        <w:t>投标人名称：（公章）</w:t>
      </w:r>
    </w:p>
    <w:p>
      <w:pPr>
        <w:tabs>
          <w:tab w:val="left" w:pos="900"/>
        </w:tabs>
        <w:spacing w:line="360" w:lineRule="auto"/>
        <w:ind w:firstLine="560" w:firstLineChars="200"/>
        <w:rPr>
          <w:rFonts w:ascii="宋体" w:eastAsia="宋体"/>
          <w:color w:val="auto"/>
          <w:sz w:val="28"/>
          <w:szCs w:val="28"/>
        </w:rPr>
      </w:pPr>
      <w:r>
        <w:rPr>
          <w:rFonts w:hint="eastAsia" w:ascii="宋体" w:hAnsi="宋体"/>
          <w:color w:val="auto"/>
          <w:sz w:val="28"/>
          <w:szCs w:val="28"/>
        </w:rPr>
        <w:t>投标人法定代表人或其委托人签名或印鉴：</w:t>
      </w:r>
    </w:p>
    <w:p>
      <w:pPr>
        <w:tabs>
          <w:tab w:val="left" w:pos="900"/>
        </w:tabs>
        <w:spacing w:line="360" w:lineRule="auto"/>
        <w:ind w:firstLine="560" w:firstLineChars="200"/>
        <w:rPr>
          <w:rFonts w:ascii="宋体" w:eastAsia="宋体"/>
          <w:color w:val="auto"/>
          <w:sz w:val="28"/>
          <w:szCs w:val="28"/>
        </w:rPr>
      </w:pPr>
      <w:r>
        <w:rPr>
          <w:rFonts w:hint="eastAsia" w:ascii="宋体" w:hAnsi="宋体"/>
          <w:color w:val="auto"/>
          <w:sz w:val="28"/>
          <w:szCs w:val="28"/>
        </w:rPr>
        <w:t>日期：</w:t>
      </w:r>
      <w:r>
        <w:rPr>
          <w:rFonts w:ascii="宋体" w:hAnsi="宋体"/>
          <w:color w:val="auto"/>
          <w:sz w:val="28"/>
          <w:szCs w:val="28"/>
          <w:u w:val="single"/>
        </w:rPr>
        <w:t xml:space="preserve">   </w:t>
      </w:r>
      <w:r>
        <w:rPr>
          <w:rFonts w:hint="eastAsia" w:ascii="宋体" w:hAnsi="宋体"/>
          <w:color w:val="auto"/>
          <w:sz w:val="28"/>
          <w:szCs w:val="28"/>
        </w:rPr>
        <w:t>年</w:t>
      </w:r>
      <w:r>
        <w:rPr>
          <w:rFonts w:ascii="宋体" w:hAnsi="宋体"/>
          <w:color w:val="auto"/>
          <w:sz w:val="28"/>
          <w:szCs w:val="28"/>
          <w:u w:val="single"/>
        </w:rPr>
        <w:t xml:space="preserve">   </w:t>
      </w:r>
      <w:r>
        <w:rPr>
          <w:rFonts w:hint="eastAsia" w:ascii="宋体" w:hAnsi="宋体"/>
          <w:color w:val="auto"/>
          <w:sz w:val="28"/>
          <w:szCs w:val="28"/>
        </w:rPr>
        <w:t>月</w:t>
      </w:r>
      <w:r>
        <w:rPr>
          <w:rFonts w:ascii="宋体" w:hAnsi="宋体"/>
          <w:color w:val="auto"/>
          <w:sz w:val="28"/>
          <w:szCs w:val="28"/>
          <w:u w:val="single"/>
        </w:rPr>
        <w:t xml:space="preserve">   </w:t>
      </w:r>
      <w:r>
        <w:rPr>
          <w:rFonts w:hint="eastAsia" w:ascii="宋体" w:hAnsi="宋体"/>
          <w:color w:val="auto"/>
          <w:sz w:val="28"/>
          <w:szCs w:val="28"/>
        </w:rPr>
        <w:t>日</w:t>
      </w:r>
    </w:p>
    <w:p>
      <w:pPr>
        <w:widowControl/>
        <w:spacing w:line="360" w:lineRule="auto"/>
        <w:ind w:firstLine="643" w:firstLineChars="200"/>
        <w:rPr>
          <w:rFonts w:ascii="宋体" w:eastAsia="宋体"/>
          <w:color w:val="auto"/>
          <w:sz w:val="32"/>
          <w:szCs w:val="32"/>
        </w:rPr>
      </w:pPr>
      <w:r>
        <w:rPr>
          <w:rFonts w:hint="eastAsia" w:ascii="宋体" w:hAnsi="宋体"/>
          <w:b/>
          <w:color w:val="auto"/>
          <w:sz w:val="32"/>
          <w:szCs w:val="32"/>
        </w:rPr>
        <w:t>注：法定代表人委托全权代表人，需附法定代表人签字或印鉴的授权书。</w:t>
      </w:r>
    </w:p>
    <w:p>
      <w:pPr>
        <w:widowControl/>
        <w:numPr>
          <w:ilvl w:val="0"/>
          <w:numId w:val="4"/>
        </w:numPr>
        <w:spacing w:line="360" w:lineRule="auto"/>
        <w:outlineLvl w:val="1"/>
        <w:rPr>
          <w:rFonts w:ascii="宋体" w:hAnsi="宋体"/>
          <w:color w:val="auto"/>
          <w:sz w:val="32"/>
          <w:szCs w:val="32"/>
        </w:rPr>
      </w:pPr>
      <w:r>
        <w:rPr>
          <w:rFonts w:ascii="宋体" w:eastAsia="宋体"/>
          <w:color w:val="auto"/>
          <w:sz w:val="32"/>
          <w:szCs w:val="32"/>
        </w:rPr>
        <w:br w:type="page"/>
      </w:r>
      <w:bookmarkStart w:id="22" w:name="_Toc27965"/>
      <w:r>
        <w:rPr>
          <w:rFonts w:hint="eastAsia" w:ascii="宋体" w:hAnsi="宋体"/>
          <w:color w:val="auto"/>
          <w:sz w:val="32"/>
          <w:szCs w:val="32"/>
        </w:rPr>
        <w:t>法定代表人证明书/法定代表人授权书格式</w:t>
      </w:r>
      <w:bookmarkEnd w:id="22"/>
    </w:p>
    <w:p>
      <w:pPr>
        <w:pStyle w:val="6"/>
        <w:spacing w:before="50" w:after="120" w:afterLines="50" w:line="360" w:lineRule="auto"/>
        <w:ind w:firstLine="442" w:firstLineChars="200"/>
        <w:jc w:val="left"/>
        <w:rPr>
          <w:rFonts w:hAnsi="宋体"/>
          <w:b/>
          <w:color w:val="auto"/>
          <w:sz w:val="22"/>
          <w:szCs w:val="32"/>
        </w:rPr>
      </w:pPr>
      <w:r>
        <w:rPr>
          <w:rFonts w:hint="eastAsia" w:hAnsi="宋体"/>
          <w:b/>
          <w:color w:val="auto"/>
          <w:sz w:val="22"/>
          <w:szCs w:val="32"/>
        </w:rPr>
        <w:t>法定代表人证明书和法定代表人授权书按以下格式填写，如由法定代表人投标并签署投标文件，需提供法定代表人证明书，否则需提供法定代表人证明书和法定代表人授权书。</w:t>
      </w:r>
    </w:p>
    <w:p>
      <w:pPr>
        <w:pStyle w:val="6"/>
        <w:spacing w:before="50" w:after="120" w:afterLines="50" w:line="360" w:lineRule="auto"/>
        <w:ind w:firstLine="643" w:firstLineChars="200"/>
        <w:jc w:val="center"/>
        <w:rPr>
          <w:rFonts w:hAnsi="宋体"/>
          <w:b/>
          <w:color w:val="auto"/>
          <w:sz w:val="32"/>
          <w:szCs w:val="32"/>
        </w:rPr>
      </w:pPr>
    </w:p>
    <w:p>
      <w:pPr>
        <w:pStyle w:val="6"/>
        <w:spacing w:before="50" w:after="120" w:afterLines="50" w:line="360" w:lineRule="auto"/>
        <w:ind w:firstLine="643" w:firstLineChars="200"/>
        <w:jc w:val="center"/>
        <w:outlineLvl w:val="2"/>
        <w:rPr>
          <w:rFonts w:ascii="Times New Roman" w:hAnsi="宋体"/>
          <w:b/>
          <w:color w:val="auto"/>
          <w:sz w:val="32"/>
          <w:szCs w:val="32"/>
        </w:rPr>
      </w:pPr>
      <w:bookmarkStart w:id="23" w:name="_Toc3661"/>
      <w:r>
        <w:rPr>
          <w:rFonts w:hint="eastAsia" w:hAnsi="宋体"/>
          <w:b/>
          <w:color w:val="auto"/>
          <w:sz w:val="32"/>
          <w:szCs w:val="32"/>
        </w:rPr>
        <w:t>法定代表人证明书</w:t>
      </w:r>
      <w:bookmarkEnd w:id="23"/>
    </w:p>
    <w:p>
      <w:pPr>
        <w:spacing w:line="360" w:lineRule="auto"/>
        <w:ind w:firstLine="640" w:firstLineChars="200"/>
        <w:rPr>
          <w:rFonts w:ascii="宋体" w:eastAsia="宋体"/>
          <w:color w:val="auto"/>
          <w:sz w:val="32"/>
          <w:szCs w:val="32"/>
        </w:rPr>
      </w:pPr>
      <w:r>
        <w:rPr>
          <w:rFonts w:hint="eastAsia" w:ascii="宋体" w:hAnsi="宋体"/>
          <w:color w:val="auto"/>
          <w:sz w:val="32"/>
          <w:szCs w:val="32"/>
        </w:rPr>
        <w:t>致：广州市花都区文化广电旅游体育局</w:t>
      </w:r>
      <w:r>
        <w:rPr>
          <w:rFonts w:ascii="宋体" w:hAnsi="宋体"/>
          <w:color w:val="auto"/>
          <w:sz w:val="32"/>
          <w:szCs w:val="32"/>
        </w:rPr>
        <w:t xml:space="preserve">                                    </w:t>
      </w:r>
    </w:p>
    <w:p>
      <w:pPr>
        <w:spacing w:line="360" w:lineRule="auto"/>
        <w:ind w:firstLine="640" w:firstLineChars="200"/>
        <w:rPr>
          <w:rFonts w:ascii="宋体" w:eastAsia="宋体"/>
          <w:color w:val="auto"/>
          <w:sz w:val="32"/>
          <w:szCs w:val="32"/>
        </w:rPr>
      </w:pPr>
      <w:r>
        <w:rPr>
          <w:rFonts w:ascii="宋体" w:hAnsi="宋体"/>
          <w:color w:val="auto"/>
          <w:sz w:val="32"/>
          <w:szCs w:val="32"/>
        </w:rPr>
        <w:t xml:space="preserve">     </w:t>
      </w:r>
      <w:r>
        <w:rPr>
          <w:rFonts w:ascii="宋体" w:hAnsi="宋体"/>
          <w:color w:val="auto"/>
          <w:sz w:val="32"/>
          <w:szCs w:val="32"/>
          <w:u w:val="single"/>
        </w:rPr>
        <w:t xml:space="preserve">          </w:t>
      </w:r>
      <w:r>
        <w:rPr>
          <w:rFonts w:hint="eastAsia" w:ascii="宋体" w:hAnsi="宋体"/>
          <w:color w:val="auto"/>
          <w:sz w:val="32"/>
          <w:szCs w:val="32"/>
        </w:rPr>
        <w:t>同志，现任我单位</w:t>
      </w:r>
      <w:r>
        <w:rPr>
          <w:rFonts w:ascii="宋体" w:hAnsi="宋体"/>
          <w:color w:val="auto"/>
          <w:sz w:val="32"/>
          <w:szCs w:val="32"/>
          <w:u w:val="single"/>
        </w:rPr>
        <w:t xml:space="preserve">          </w:t>
      </w:r>
      <w:r>
        <w:rPr>
          <w:rFonts w:hint="eastAsia" w:ascii="宋体" w:hAnsi="宋体"/>
          <w:color w:val="auto"/>
          <w:sz w:val="32"/>
          <w:szCs w:val="32"/>
        </w:rPr>
        <w:t>职务，为法定代表人，特此证明。</w:t>
      </w:r>
    </w:p>
    <w:p>
      <w:pPr>
        <w:spacing w:line="360" w:lineRule="auto"/>
        <w:ind w:firstLine="640" w:firstLineChars="200"/>
        <w:rPr>
          <w:rFonts w:ascii="宋体" w:eastAsia="宋体"/>
          <w:color w:val="auto"/>
          <w:sz w:val="32"/>
          <w:szCs w:val="32"/>
        </w:rPr>
      </w:pPr>
      <w:r>
        <w:rPr>
          <w:rFonts w:hint="eastAsia" w:ascii="宋体" w:hAnsi="宋体"/>
          <w:color w:val="auto"/>
          <w:sz w:val="32"/>
          <w:szCs w:val="32"/>
        </w:rPr>
        <w:t>签发日期：</w:t>
      </w:r>
      <w:r>
        <w:rPr>
          <w:rFonts w:ascii="宋体" w:hAnsi="宋体"/>
          <w:color w:val="auto"/>
          <w:sz w:val="32"/>
          <w:szCs w:val="32"/>
        </w:rPr>
        <w:t xml:space="preserve">           </w:t>
      </w:r>
    </w:p>
    <w:p>
      <w:pPr>
        <w:spacing w:line="360" w:lineRule="auto"/>
        <w:ind w:firstLine="640" w:firstLineChars="200"/>
        <w:rPr>
          <w:rFonts w:ascii="宋体" w:eastAsia="宋体"/>
          <w:color w:val="auto"/>
          <w:sz w:val="32"/>
          <w:szCs w:val="32"/>
        </w:rPr>
      </w:pPr>
      <w:r>
        <w:rPr>
          <w:rFonts w:hint="eastAsia" w:ascii="宋体" w:hAnsi="宋体"/>
          <w:color w:val="auto"/>
          <w:sz w:val="32"/>
          <w:szCs w:val="32"/>
        </w:rPr>
        <w:t>单位：</w:t>
      </w:r>
      <w:r>
        <w:rPr>
          <w:rFonts w:ascii="宋体" w:hAnsi="宋体"/>
          <w:color w:val="auto"/>
          <w:sz w:val="32"/>
          <w:szCs w:val="32"/>
        </w:rPr>
        <w:t xml:space="preserve">           </w:t>
      </w:r>
      <w:r>
        <w:rPr>
          <w:rFonts w:hint="eastAsia" w:ascii="宋体" w:hAnsi="宋体"/>
          <w:color w:val="auto"/>
          <w:sz w:val="32"/>
          <w:szCs w:val="32"/>
        </w:rPr>
        <w:t>（盖章）</w:t>
      </w:r>
    </w:p>
    <w:p>
      <w:pPr>
        <w:spacing w:line="360" w:lineRule="auto"/>
        <w:ind w:firstLine="640" w:firstLineChars="200"/>
        <w:rPr>
          <w:rFonts w:ascii="宋体" w:eastAsia="宋体"/>
          <w:color w:val="auto"/>
          <w:sz w:val="32"/>
          <w:szCs w:val="32"/>
        </w:rPr>
      </w:pPr>
      <w:r>
        <w:rPr>
          <w:rFonts w:hint="eastAsia" w:ascii="宋体" w:hAnsi="宋体"/>
          <w:color w:val="auto"/>
          <w:sz w:val="32"/>
          <w:szCs w:val="32"/>
        </w:rPr>
        <w:t>附：代表人性别：</w:t>
      </w:r>
      <w:r>
        <w:rPr>
          <w:rFonts w:ascii="宋体" w:hAnsi="宋体"/>
          <w:color w:val="auto"/>
          <w:sz w:val="32"/>
          <w:szCs w:val="32"/>
        </w:rPr>
        <w:t xml:space="preserve">    </w:t>
      </w:r>
      <w:r>
        <w:rPr>
          <w:rFonts w:hint="eastAsia" w:ascii="宋体" w:hAnsi="宋体"/>
          <w:color w:val="auto"/>
          <w:sz w:val="32"/>
          <w:szCs w:val="32"/>
        </w:rPr>
        <w:t>年龄：</w:t>
      </w:r>
      <w:r>
        <w:rPr>
          <w:rFonts w:ascii="宋体" w:hAnsi="宋体"/>
          <w:color w:val="auto"/>
          <w:sz w:val="32"/>
          <w:szCs w:val="32"/>
        </w:rPr>
        <w:t xml:space="preserve">   </w:t>
      </w:r>
      <w:r>
        <w:rPr>
          <w:rFonts w:hint="eastAsia" w:ascii="宋体" w:hAnsi="宋体"/>
          <w:color w:val="auto"/>
          <w:sz w:val="32"/>
          <w:szCs w:val="32"/>
        </w:rPr>
        <w:t>身份证号码：</w:t>
      </w:r>
    </w:p>
    <w:p>
      <w:pPr>
        <w:spacing w:line="360" w:lineRule="auto"/>
        <w:ind w:firstLine="640" w:firstLineChars="200"/>
        <w:rPr>
          <w:rFonts w:ascii="宋体" w:eastAsia="宋体"/>
          <w:color w:val="auto"/>
          <w:sz w:val="32"/>
          <w:szCs w:val="32"/>
        </w:rPr>
      </w:pPr>
      <w:r>
        <w:rPr>
          <w:rFonts w:hint="eastAsia" w:ascii="宋体" w:hAnsi="宋体"/>
          <w:color w:val="auto"/>
          <w:sz w:val="32"/>
          <w:szCs w:val="32"/>
        </w:rPr>
        <w:t>联系电话：</w:t>
      </w:r>
    </w:p>
    <w:p>
      <w:pPr>
        <w:spacing w:line="360" w:lineRule="auto"/>
        <w:ind w:firstLine="640" w:firstLineChars="200"/>
        <w:rPr>
          <w:rFonts w:ascii="宋体" w:eastAsia="宋体"/>
          <w:color w:val="auto"/>
          <w:sz w:val="32"/>
          <w:szCs w:val="32"/>
        </w:rPr>
      </w:pPr>
      <w:r>
        <w:rPr>
          <w:rFonts w:hint="eastAsia" w:ascii="宋体" w:hAnsi="宋体"/>
          <w:color w:val="auto"/>
          <w:sz w:val="32"/>
          <w:szCs w:val="32"/>
        </w:rPr>
        <w:t>营业执照号码：</w:t>
      </w:r>
      <w:r>
        <w:rPr>
          <w:rFonts w:ascii="宋体" w:hAnsi="宋体"/>
          <w:color w:val="auto"/>
          <w:sz w:val="32"/>
          <w:szCs w:val="32"/>
        </w:rPr>
        <w:t xml:space="preserve">                       </w:t>
      </w:r>
    </w:p>
    <w:p>
      <w:pPr>
        <w:spacing w:line="360" w:lineRule="auto"/>
        <w:ind w:firstLine="640" w:firstLineChars="200"/>
        <w:rPr>
          <w:rFonts w:ascii="宋体" w:eastAsia="宋体"/>
          <w:color w:val="auto"/>
          <w:sz w:val="32"/>
          <w:szCs w:val="32"/>
        </w:rPr>
      </w:pPr>
      <w:r>
        <w:rPr>
          <w:rFonts w:hint="eastAsia" w:ascii="宋体" w:hAnsi="宋体"/>
          <w:color w:val="auto"/>
          <w:sz w:val="32"/>
          <w:szCs w:val="32"/>
        </w:rPr>
        <w:t>说明：</w:t>
      </w:r>
      <w:r>
        <w:rPr>
          <w:rFonts w:ascii="宋体" w:hAnsi="宋体"/>
          <w:color w:val="auto"/>
          <w:sz w:val="32"/>
          <w:szCs w:val="32"/>
        </w:rPr>
        <w:t>1.</w:t>
      </w:r>
      <w:r>
        <w:rPr>
          <w:rFonts w:hint="eastAsia" w:ascii="宋体" w:hAnsi="宋体"/>
          <w:color w:val="auto"/>
          <w:sz w:val="32"/>
          <w:szCs w:val="32"/>
        </w:rPr>
        <w:t>法定代表人为企业事业单位、国家机关、社会团体的主要行政负责人。</w:t>
      </w:r>
    </w:p>
    <w:p>
      <w:pPr>
        <w:spacing w:line="360" w:lineRule="auto"/>
        <w:ind w:firstLine="640" w:firstLineChars="200"/>
        <w:rPr>
          <w:rFonts w:ascii="宋体" w:eastAsia="宋体"/>
          <w:color w:val="auto"/>
          <w:sz w:val="32"/>
          <w:szCs w:val="32"/>
        </w:rPr>
      </w:pPr>
      <w:r>
        <w:rPr>
          <w:rFonts w:ascii="宋体" w:hAnsi="宋体"/>
          <w:color w:val="auto"/>
          <w:sz w:val="32"/>
          <w:szCs w:val="32"/>
        </w:rPr>
        <w:t>2.</w:t>
      </w:r>
      <w:r>
        <w:rPr>
          <w:rFonts w:hint="eastAsia" w:ascii="宋体" w:hAnsi="宋体"/>
          <w:color w:val="auto"/>
          <w:sz w:val="32"/>
          <w:szCs w:val="32"/>
        </w:rPr>
        <w:t>内容必须填写真实、清楚、涂改无效，不得转让、买卖。</w:t>
      </w:r>
    </w:p>
    <w:p>
      <w:pPr>
        <w:spacing w:line="360" w:lineRule="auto"/>
        <w:ind w:firstLine="640" w:firstLineChars="200"/>
        <w:rPr>
          <w:rFonts w:ascii="宋体" w:eastAsia="宋体"/>
          <w:b/>
          <w:color w:val="auto"/>
          <w:sz w:val="21"/>
          <w:szCs w:val="21"/>
        </w:rPr>
      </w:pPr>
      <w:r>
        <w:rPr>
          <w:rFonts w:ascii="宋体" w:hAnsi="宋体"/>
          <w:color w:val="auto"/>
          <w:sz w:val="32"/>
          <w:szCs w:val="32"/>
        </w:rPr>
        <w:t>3.</w:t>
      </w:r>
      <w:r>
        <w:rPr>
          <w:rFonts w:hint="eastAsia" w:ascii="宋体" w:hAnsi="宋体"/>
          <w:color w:val="auto"/>
          <w:sz w:val="32"/>
          <w:szCs w:val="32"/>
        </w:rPr>
        <w:t>将此证明书提交对方作为合同附件</w:t>
      </w:r>
      <w:r>
        <w:rPr>
          <w:rFonts w:hint="eastAsia" w:ascii="宋体" w:hAnsi="宋体"/>
          <w:b/>
          <w:color w:val="auto"/>
          <w:sz w:val="32"/>
          <w:szCs w:val="32"/>
        </w:rPr>
        <w:t>。</w:t>
      </w:r>
      <w:r>
        <w:rPr>
          <w:rFonts w:ascii="宋体" w:eastAsia="宋体"/>
          <w:b/>
          <w:color w:val="auto"/>
          <w:sz w:val="21"/>
          <w:szCs w:val="21"/>
          <w:highlight w:val="yellow"/>
          <w:lang w:bidi="ar-SA"/>
        </w:rPr>
        <mc:AlternateContent>
          <mc:Choice Requires="wps">
            <w:drawing>
              <wp:anchor distT="0" distB="0" distL="114300" distR="114300" simplePos="0" relativeHeight="251660288" behindDoc="0" locked="0" layoutInCell="1" allowOverlap="1">
                <wp:simplePos x="0" y="0"/>
                <wp:positionH relativeFrom="column">
                  <wp:posOffset>2846705</wp:posOffset>
                </wp:positionH>
                <wp:positionV relativeFrom="paragraph">
                  <wp:posOffset>355600</wp:posOffset>
                </wp:positionV>
                <wp:extent cx="2491740" cy="1596390"/>
                <wp:effectExtent l="4445" t="4445" r="18415" b="18415"/>
                <wp:wrapNone/>
                <wp:docPr id="1" name="矩形 1"/>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round/>
                          <a:headEnd type="none" w="med" len="med"/>
                          <a:tailEnd type="none" w="med" len="med"/>
                        </a:ln>
                      </wps:spPr>
                      <wps:txbx>
                        <w:txbxContent>
                          <w:p>
                            <w:pPr>
                              <w:jc w:val="center"/>
                              <w:rPr>
                                <w:rFonts w:ascii="Times New Roman"/>
                              </w:rPr>
                            </w:pPr>
                          </w:p>
                          <w:p>
                            <w:pPr>
                              <w:jc w:val="center"/>
                              <w:rPr>
                                <w:rFonts w:ascii="Times New Roman"/>
                                <w:sz w:val="21"/>
                                <w:szCs w:val="21"/>
                              </w:rPr>
                            </w:pPr>
                            <w:r>
                              <w:rPr>
                                <w:rFonts w:hint="eastAsia"/>
                                <w:sz w:val="21"/>
                                <w:szCs w:val="21"/>
                              </w:rPr>
                              <w:t>法定代表人</w:t>
                            </w:r>
                          </w:p>
                          <w:p>
                            <w:pPr>
                              <w:jc w:val="center"/>
                              <w:rPr>
                                <w:rFonts w:ascii="Times New Roman"/>
                                <w:sz w:val="21"/>
                                <w:szCs w:val="21"/>
                              </w:rPr>
                            </w:pPr>
                            <w:r>
                              <w:rPr>
                                <w:rFonts w:hint="eastAsia"/>
                                <w:b/>
                                <w:sz w:val="21"/>
                                <w:szCs w:val="21"/>
                                <w:u w:val="single"/>
                              </w:rPr>
                              <w:t>有效期内的</w:t>
                            </w:r>
                            <w:r>
                              <w:rPr>
                                <w:rFonts w:hint="eastAsia"/>
                                <w:sz w:val="21"/>
                                <w:szCs w:val="21"/>
                              </w:rPr>
                              <w:t>居民身份证复印件（反面）粘贴处</w:t>
                            </w:r>
                          </w:p>
                          <w:p>
                            <w:pPr>
                              <w:jc w:val="center"/>
                              <w:rPr>
                                <w:rFonts w:ascii="Times New Roman"/>
                                <w:sz w:val="21"/>
                                <w:szCs w:val="21"/>
                              </w:rPr>
                            </w:pPr>
                          </w:p>
                        </w:txbxContent>
                      </wps:txbx>
                      <wps:bodyPr/>
                    </wps:wsp>
                  </a:graphicData>
                </a:graphic>
              </wp:anchor>
            </w:drawing>
          </mc:Choice>
          <mc:Fallback>
            <w:pict>
              <v:rect id="_x0000_s1026" o:spid="_x0000_s1026" o:spt="1" style="position:absolute;left:0pt;margin-left:224.15pt;margin-top:28pt;height:125.7pt;width:196.2pt;z-index:251660288;mso-width-relative:page;mso-height-relative:page;" fillcolor="#FFFFFF" filled="t" stroked="t" coordsize="21600,21600" o:gfxdata="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XcKfjZAAAACgEAAA8AAAAAAAAAAQAgAAAAIgAAAGRycy9kb3ducmV2&#10;LnhtbFBLAQIUABQAAAAIAIdO4kBQDdPg+wEAAB4EAAAOAAAAAAAAAAEAIAAAACgBAABkcnMvZTJv&#10;RG9jLnhtbFBLBQYAAAAABgAGAFkBAACVBQAAAAA=&#10;">
                <v:fill on="t" focussize="0,0"/>
                <v:stroke color="#000000" joinstyle="round"/>
                <v:imagedata o:title=""/>
                <o:lock v:ext="edit" aspectratio="f"/>
                <v:textbox>
                  <w:txbxContent>
                    <w:p>
                      <w:pPr>
                        <w:jc w:val="center"/>
                        <w:rPr>
                          <w:rFonts w:ascii="Times New Roman"/>
                        </w:rPr>
                      </w:pPr>
                    </w:p>
                    <w:p>
                      <w:pPr>
                        <w:jc w:val="center"/>
                        <w:rPr>
                          <w:rFonts w:ascii="Times New Roman"/>
                          <w:sz w:val="21"/>
                          <w:szCs w:val="21"/>
                        </w:rPr>
                      </w:pPr>
                      <w:r>
                        <w:rPr>
                          <w:rFonts w:hint="eastAsia"/>
                          <w:sz w:val="21"/>
                          <w:szCs w:val="21"/>
                        </w:rPr>
                        <w:t>法定代表人</w:t>
                      </w:r>
                    </w:p>
                    <w:p>
                      <w:pPr>
                        <w:jc w:val="center"/>
                        <w:rPr>
                          <w:rFonts w:ascii="Times New Roman"/>
                          <w:sz w:val="21"/>
                          <w:szCs w:val="21"/>
                        </w:rPr>
                      </w:pPr>
                      <w:r>
                        <w:rPr>
                          <w:rFonts w:hint="eastAsia"/>
                          <w:b/>
                          <w:sz w:val="21"/>
                          <w:szCs w:val="21"/>
                          <w:u w:val="single"/>
                        </w:rPr>
                        <w:t>有效期内的</w:t>
                      </w:r>
                      <w:r>
                        <w:rPr>
                          <w:rFonts w:hint="eastAsia"/>
                          <w:sz w:val="21"/>
                          <w:szCs w:val="21"/>
                        </w:rPr>
                        <w:t>居民身份证复印件（反面）粘贴处</w:t>
                      </w:r>
                    </w:p>
                    <w:p>
                      <w:pPr>
                        <w:jc w:val="center"/>
                        <w:rPr>
                          <w:rFonts w:ascii="Times New Roman"/>
                          <w:sz w:val="21"/>
                          <w:szCs w:val="21"/>
                        </w:rPr>
                      </w:pPr>
                    </w:p>
                  </w:txbxContent>
                </v:textbox>
              </v:rect>
            </w:pict>
          </mc:Fallback>
        </mc:AlternateContent>
      </w:r>
      <w:r>
        <w:rPr>
          <w:rFonts w:ascii="宋体" w:eastAsia="宋体"/>
          <w:b/>
          <w:color w:val="auto"/>
          <w:sz w:val="21"/>
          <w:szCs w:val="21"/>
          <w:highlight w:val="yellow"/>
          <w:lang w:bidi="ar-SA"/>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355600</wp:posOffset>
                </wp:positionV>
                <wp:extent cx="2479675" cy="1596390"/>
                <wp:effectExtent l="4445" t="4445" r="11430" b="18415"/>
                <wp:wrapNone/>
                <wp:docPr id="2" name="矩形 2"/>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round/>
                          <a:headEnd type="none" w="med" len="med"/>
                          <a:tailEnd type="none" w="med" len="med"/>
                        </a:ln>
                      </wps:spPr>
                      <wps:txbx>
                        <w:txbxContent>
                          <w:p>
                            <w:pPr>
                              <w:jc w:val="center"/>
                              <w:rPr>
                                <w:rFonts w:ascii="Times New Roman"/>
                              </w:rPr>
                            </w:pPr>
                          </w:p>
                          <w:p>
                            <w:pPr>
                              <w:jc w:val="center"/>
                              <w:rPr>
                                <w:rFonts w:ascii="Times New Roman"/>
                                <w:sz w:val="21"/>
                                <w:szCs w:val="21"/>
                              </w:rPr>
                            </w:pPr>
                            <w:r>
                              <w:rPr>
                                <w:rFonts w:hint="eastAsia"/>
                                <w:sz w:val="21"/>
                                <w:szCs w:val="21"/>
                              </w:rPr>
                              <w:t>法定代表人</w:t>
                            </w:r>
                          </w:p>
                          <w:p>
                            <w:pPr>
                              <w:jc w:val="center"/>
                              <w:rPr>
                                <w:rFonts w:ascii="Times New Roman"/>
                                <w:sz w:val="21"/>
                                <w:szCs w:val="21"/>
                              </w:rPr>
                            </w:pPr>
                            <w:r>
                              <w:rPr>
                                <w:rFonts w:hint="eastAsia"/>
                                <w:b/>
                                <w:sz w:val="21"/>
                                <w:szCs w:val="21"/>
                                <w:u w:val="single"/>
                              </w:rPr>
                              <w:t>有效期内的</w:t>
                            </w:r>
                            <w:r>
                              <w:rPr>
                                <w:rFonts w:hint="eastAsia"/>
                                <w:sz w:val="21"/>
                                <w:szCs w:val="21"/>
                              </w:rPr>
                              <w:t>居民身份证复印件（正面）粘贴处</w:t>
                            </w:r>
                          </w:p>
                          <w:p>
                            <w:pPr>
                              <w:jc w:val="center"/>
                              <w:rPr>
                                <w:rFonts w:ascii="Times New Roman"/>
                                <w:sz w:val="21"/>
                                <w:szCs w:val="21"/>
                              </w:rPr>
                            </w:pPr>
                          </w:p>
                        </w:txbxContent>
                      </wps:txbx>
                      <wps:bodyPr/>
                    </wps:wsp>
                  </a:graphicData>
                </a:graphic>
              </wp:anchor>
            </w:drawing>
          </mc:Choice>
          <mc:Fallback>
            <w:pict>
              <v:rect id="_x0000_s1026" o:spid="_x0000_s1026" o:spt="1" style="position:absolute;left:0pt;margin-left:13.25pt;margin-top:28pt;height:125.7pt;width:195.25pt;z-index:251659264;mso-width-relative:page;mso-height-relative:page;" fillcolor="#FFFFFF" filled="t" stroked="t" coordsize="21600,21600" o:gfxdata="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V/XGtgAAAAJAQAADwAAAAAAAAABACAAAAAiAAAAZHJzL2Rvd25yZXYu&#10;eG1sUEsBAhQAFAAAAAgAh07iQJr5r0L7AQAAHgQAAA4AAAAAAAAAAQAgAAAAJwEAAGRycy9lMm9E&#10;b2MueG1sUEsFBgAAAAAGAAYAWQEAAJQFAAAAAA==&#10;">
                <v:fill on="t" focussize="0,0"/>
                <v:stroke color="#000000" joinstyle="round"/>
                <v:imagedata o:title=""/>
                <o:lock v:ext="edit" aspectratio="f"/>
                <v:textbox>
                  <w:txbxContent>
                    <w:p>
                      <w:pPr>
                        <w:jc w:val="center"/>
                        <w:rPr>
                          <w:rFonts w:ascii="Times New Roman"/>
                        </w:rPr>
                      </w:pPr>
                    </w:p>
                    <w:p>
                      <w:pPr>
                        <w:jc w:val="center"/>
                        <w:rPr>
                          <w:rFonts w:ascii="Times New Roman"/>
                          <w:sz w:val="21"/>
                          <w:szCs w:val="21"/>
                        </w:rPr>
                      </w:pPr>
                      <w:r>
                        <w:rPr>
                          <w:rFonts w:hint="eastAsia"/>
                          <w:sz w:val="21"/>
                          <w:szCs w:val="21"/>
                        </w:rPr>
                        <w:t>法定代表人</w:t>
                      </w:r>
                    </w:p>
                    <w:p>
                      <w:pPr>
                        <w:jc w:val="center"/>
                        <w:rPr>
                          <w:rFonts w:ascii="Times New Roman"/>
                          <w:sz w:val="21"/>
                          <w:szCs w:val="21"/>
                        </w:rPr>
                      </w:pPr>
                      <w:r>
                        <w:rPr>
                          <w:rFonts w:hint="eastAsia"/>
                          <w:b/>
                          <w:sz w:val="21"/>
                          <w:szCs w:val="21"/>
                          <w:u w:val="single"/>
                        </w:rPr>
                        <w:t>有效期内的</w:t>
                      </w:r>
                      <w:r>
                        <w:rPr>
                          <w:rFonts w:hint="eastAsia"/>
                          <w:sz w:val="21"/>
                          <w:szCs w:val="21"/>
                        </w:rPr>
                        <w:t>居民身份证复印件（正面）粘贴处</w:t>
                      </w:r>
                    </w:p>
                    <w:p>
                      <w:pPr>
                        <w:jc w:val="center"/>
                        <w:rPr>
                          <w:rFonts w:ascii="Times New Roman"/>
                          <w:sz w:val="21"/>
                          <w:szCs w:val="21"/>
                        </w:rPr>
                      </w:pPr>
                    </w:p>
                  </w:txbxContent>
                </v:textbox>
              </v:rect>
            </w:pict>
          </mc:Fallback>
        </mc:AlternateContent>
      </w:r>
    </w:p>
    <w:p>
      <w:pPr>
        <w:pStyle w:val="18"/>
        <w:rPr>
          <w:rFonts w:ascii="Times New Roman"/>
          <w:b/>
          <w:color w:val="auto"/>
          <w:sz w:val="21"/>
          <w:szCs w:val="21"/>
        </w:rPr>
      </w:pPr>
    </w:p>
    <w:p>
      <w:pPr>
        <w:pStyle w:val="18"/>
        <w:rPr>
          <w:rFonts w:ascii="Times New Roman"/>
          <w:b/>
          <w:color w:val="auto"/>
          <w:sz w:val="21"/>
          <w:szCs w:val="21"/>
        </w:rPr>
      </w:pPr>
    </w:p>
    <w:p>
      <w:pPr>
        <w:pStyle w:val="18"/>
        <w:spacing w:line="480" w:lineRule="auto"/>
        <w:rPr>
          <w:rFonts w:ascii="Times New Roman"/>
          <w:b/>
          <w:color w:val="auto"/>
          <w:sz w:val="21"/>
          <w:szCs w:val="21"/>
        </w:rPr>
      </w:pPr>
    </w:p>
    <w:bookmarkEnd w:id="19"/>
    <w:bookmarkEnd w:id="20"/>
    <w:p>
      <w:pPr>
        <w:rPr>
          <w:color w:val="auto"/>
        </w:rPr>
      </w:pPr>
    </w:p>
    <w:p>
      <w:pPr>
        <w:widowControl/>
        <w:autoSpaceDE/>
        <w:autoSpaceDN/>
        <w:adjustRightInd/>
        <w:rPr>
          <w:rFonts w:ascii="宋体" w:hAnsi="宋体" w:eastAsia="宋体"/>
          <w:b/>
          <w:color w:val="auto"/>
          <w:kern w:val="2"/>
          <w:sz w:val="32"/>
          <w:szCs w:val="32"/>
        </w:rPr>
      </w:pPr>
      <w:r>
        <w:rPr>
          <w:rFonts w:hAnsi="宋体"/>
          <w:b/>
          <w:color w:val="auto"/>
          <w:sz w:val="32"/>
          <w:szCs w:val="32"/>
        </w:rPr>
        <w:br w:type="page"/>
      </w:r>
    </w:p>
    <w:p>
      <w:pPr>
        <w:pStyle w:val="6"/>
        <w:spacing w:before="50" w:after="120" w:afterLines="50" w:line="360" w:lineRule="auto"/>
        <w:ind w:firstLine="643" w:firstLineChars="200"/>
        <w:jc w:val="center"/>
        <w:outlineLvl w:val="2"/>
        <w:rPr>
          <w:rFonts w:hAnsi="宋体"/>
          <w:b/>
          <w:color w:val="auto"/>
          <w:sz w:val="32"/>
          <w:szCs w:val="32"/>
        </w:rPr>
      </w:pPr>
      <w:bookmarkStart w:id="24" w:name="_Toc11783"/>
      <w:r>
        <w:rPr>
          <w:rFonts w:hint="eastAsia" w:hAnsi="宋体"/>
          <w:b/>
          <w:color w:val="auto"/>
          <w:sz w:val="32"/>
          <w:szCs w:val="32"/>
        </w:rPr>
        <w:t>法定代表人授权书</w:t>
      </w:r>
      <w:bookmarkEnd w:id="24"/>
    </w:p>
    <w:p>
      <w:pPr>
        <w:spacing w:before="120" w:beforeLines="50" w:line="560" w:lineRule="exact"/>
        <w:ind w:firstLine="640" w:firstLineChars="200"/>
        <w:rPr>
          <w:rFonts w:ascii="宋体" w:eastAsia="宋体"/>
          <w:color w:val="auto"/>
          <w:sz w:val="32"/>
          <w:szCs w:val="32"/>
        </w:rPr>
      </w:pPr>
      <w:r>
        <w:rPr>
          <w:rFonts w:hint="eastAsia" w:ascii="宋体" w:hAnsi="宋体"/>
          <w:color w:val="auto"/>
          <w:sz w:val="32"/>
          <w:szCs w:val="32"/>
        </w:rPr>
        <w:t>致：广州市花都区文化广电旅游体育局</w:t>
      </w:r>
      <w:r>
        <w:rPr>
          <w:rFonts w:ascii="宋体" w:hAnsi="宋体"/>
          <w:color w:val="auto"/>
          <w:sz w:val="32"/>
          <w:szCs w:val="32"/>
        </w:rPr>
        <w:t xml:space="preserve"> </w:t>
      </w:r>
    </w:p>
    <w:p>
      <w:pPr>
        <w:spacing w:line="560" w:lineRule="exact"/>
        <w:ind w:firstLine="640" w:firstLineChars="200"/>
        <w:rPr>
          <w:rFonts w:ascii="宋体" w:eastAsia="宋体"/>
          <w:color w:val="auto"/>
          <w:sz w:val="32"/>
          <w:szCs w:val="32"/>
        </w:rPr>
      </w:pPr>
      <w:r>
        <w:rPr>
          <w:rFonts w:hint="eastAsia" w:ascii="宋体" w:hAnsi="宋体"/>
          <w:color w:val="auto"/>
          <w:sz w:val="32"/>
          <w:szCs w:val="32"/>
        </w:rPr>
        <w:t>兹授权</w:t>
      </w:r>
      <w:r>
        <w:rPr>
          <w:rFonts w:ascii="宋体" w:hAnsi="宋体"/>
          <w:color w:val="auto"/>
          <w:sz w:val="32"/>
          <w:szCs w:val="32"/>
          <w:u w:val="single"/>
        </w:rPr>
        <w:t xml:space="preserve">             </w:t>
      </w:r>
      <w:r>
        <w:rPr>
          <w:rFonts w:hint="eastAsia" w:ascii="宋体" w:hAnsi="宋体"/>
          <w:color w:val="auto"/>
          <w:sz w:val="32"/>
          <w:szCs w:val="32"/>
        </w:rPr>
        <w:t>同志，为我方签订经济合同及办理其他事务代理人，其权限是：全权代表本公司参与上述采购项目的投标，负责提供与签署确认一切文书资料，以及向贵方递交的任何补充承诺。</w:t>
      </w:r>
    </w:p>
    <w:p>
      <w:pPr>
        <w:spacing w:line="560" w:lineRule="exact"/>
        <w:ind w:firstLine="640" w:firstLineChars="200"/>
        <w:rPr>
          <w:rFonts w:ascii="宋体" w:eastAsia="宋体"/>
          <w:color w:val="auto"/>
          <w:sz w:val="32"/>
          <w:szCs w:val="32"/>
        </w:rPr>
      </w:pPr>
      <w:r>
        <w:rPr>
          <w:rFonts w:hint="eastAsia" w:ascii="宋体" w:hAnsi="宋体"/>
          <w:color w:val="auto"/>
          <w:sz w:val="32"/>
          <w:szCs w:val="32"/>
        </w:rPr>
        <w:t>授权单位：</w:t>
      </w:r>
      <w:r>
        <w:rPr>
          <w:rFonts w:ascii="宋体" w:hAnsi="宋体"/>
          <w:color w:val="auto"/>
          <w:sz w:val="32"/>
          <w:szCs w:val="32"/>
        </w:rPr>
        <w:t xml:space="preserve">      </w:t>
      </w:r>
      <w:r>
        <w:rPr>
          <w:rFonts w:hint="eastAsia" w:ascii="宋体" w:hAnsi="宋体"/>
          <w:color w:val="auto"/>
          <w:sz w:val="32"/>
          <w:szCs w:val="32"/>
        </w:rPr>
        <w:t>（盖章）</w:t>
      </w:r>
      <w:r>
        <w:rPr>
          <w:rFonts w:ascii="宋体" w:hAnsi="宋体"/>
          <w:color w:val="auto"/>
          <w:sz w:val="32"/>
          <w:szCs w:val="32"/>
        </w:rPr>
        <w:t xml:space="preserve">     </w:t>
      </w:r>
    </w:p>
    <w:p>
      <w:pPr>
        <w:spacing w:line="560" w:lineRule="exact"/>
        <w:ind w:firstLine="640" w:firstLineChars="200"/>
        <w:rPr>
          <w:rFonts w:ascii="宋体" w:eastAsia="宋体"/>
          <w:color w:val="auto"/>
          <w:sz w:val="32"/>
          <w:szCs w:val="32"/>
        </w:rPr>
      </w:pPr>
      <w:r>
        <w:rPr>
          <w:rFonts w:hint="eastAsia" w:ascii="宋体" w:hAnsi="宋体"/>
          <w:color w:val="auto"/>
          <w:sz w:val="32"/>
          <w:szCs w:val="32"/>
        </w:rPr>
        <w:t>法定代表人</w:t>
      </w:r>
      <w:r>
        <w:rPr>
          <w:rFonts w:ascii="宋体" w:hAnsi="宋体"/>
          <w:color w:val="auto"/>
          <w:sz w:val="32"/>
          <w:szCs w:val="32"/>
        </w:rPr>
        <w:t xml:space="preserve">            </w:t>
      </w:r>
      <w:r>
        <w:rPr>
          <w:rFonts w:hint="eastAsia" w:ascii="宋体" w:hAnsi="宋体"/>
          <w:color w:val="auto"/>
          <w:sz w:val="32"/>
          <w:szCs w:val="32"/>
        </w:rPr>
        <w:t>（签名或盖私章）</w:t>
      </w:r>
    </w:p>
    <w:p>
      <w:pPr>
        <w:spacing w:line="560" w:lineRule="exact"/>
        <w:ind w:firstLine="640" w:firstLineChars="200"/>
        <w:rPr>
          <w:rFonts w:ascii="宋体" w:eastAsia="宋体"/>
          <w:color w:val="auto"/>
          <w:sz w:val="32"/>
          <w:szCs w:val="32"/>
        </w:rPr>
      </w:pPr>
      <w:r>
        <w:rPr>
          <w:rFonts w:hint="eastAsia" w:ascii="宋体" w:hAnsi="宋体"/>
          <w:color w:val="auto"/>
          <w:sz w:val="32"/>
          <w:szCs w:val="32"/>
        </w:rPr>
        <w:t>有效期限：至</w:t>
      </w:r>
      <w:r>
        <w:rPr>
          <w:rFonts w:ascii="宋体" w:hAnsi="宋体"/>
          <w:color w:val="auto"/>
          <w:sz w:val="32"/>
          <w:szCs w:val="32"/>
        </w:rPr>
        <w:t xml:space="preserve">     </w:t>
      </w:r>
      <w:r>
        <w:rPr>
          <w:rFonts w:hint="eastAsia" w:ascii="宋体" w:hAnsi="宋体"/>
          <w:color w:val="auto"/>
          <w:sz w:val="32"/>
          <w:szCs w:val="32"/>
        </w:rPr>
        <w:t>年</w:t>
      </w:r>
      <w:r>
        <w:rPr>
          <w:rFonts w:ascii="宋体" w:hAnsi="宋体"/>
          <w:color w:val="auto"/>
          <w:sz w:val="32"/>
          <w:szCs w:val="32"/>
        </w:rPr>
        <w:t xml:space="preserve">    </w:t>
      </w:r>
      <w:r>
        <w:rPr>
          <w:rFonts w:hint="eastAsia" w:ascii="宋体" w:hAnsi="宋体"/>
          <w:color w:val="auto"/>
          <w:sz w:val="32"/>
          <w:szCs w:val="32"/>
        </w:rPr>
        <w:t>月</w:t>
      </w:r>
      <w:r>
        <w:rPr>
          <w:rFonts w:ascii="宋体" w:hAnsi="宋体"/>
          <w:color w:val="auto"/>
          <w:sz w:val="32"/>
          <w:szCs w:val="32"/>
        </w:rPr>
        <w:t xml:space="preserve">    </w:t>
      </w:r>
      <w:r>
        <w:rPr>
          <w:rFonts w:hint="eastAsia" w:ascii="宋体" w:hAnsi="宋体"/>
          <w:color w:val="auto"/>
          <w:sz w:val="32"/>
          <w:szCs w:val="32"/>
        </w:rPr>
        <w:t>日</w:t>
      </w:r>
      <w:r>
        <w:rPr>
          <w:rFonts w:ascii="宋体" w:hAnsi="宋体"/>
          <w:color w:val="auto"/>
          <w:sz w:val="32"/>
          <w:szCs w:val="32"/>
        </w:rPr>
        <w:t xml:space="preserve">    </w:t>
      </w:r>
      <w:r>
        <w:rPr>
          <w:rFonts w:hint="eastAsia" w:ascii="宋体" w:hAnsi="宋体"/>
          <w:color w:val="auto"/>
          <w:sz w:val="32"/>
          <w:szCs w:val="32"/>
        </w:rPr>
        <w:t>签发日期：</w:t>
      </w:r>
    </w:p>
    <w:p>
      <w:pPr>
        <w:spacing w:line="560" w:lineRule="exact"/>
        <w:ind w:firstLine="640" w:firstLineChars="200"/>
        <w:rPr>
          <w:rFonts w:ascii="宋体" w:hAnsi="宋体"/>
          <w:color w:val="auto"/>
          <w:sz w:val="32"/>
          <w:szCs w:val="32"/>
        </w:rPr>
      </w:pPr>
      <w:r>
        <w:rPr>
          <w:rFonts w:hint="eastAsia" w:ascii="宋体" w:hAnsi="宋体"/>
          <w:color w:val="auto"/>
          <w:sz w:val="32"/>
          <w:szCs w:val="32"/>
        </w:rPr>
        <w:t>附：代理人性别：</w:t>
      </w:r>
      <w:r>
        <w:rPr>
          <w:rFonts w:ascii="宋体" w:hAnsi="宋体"/>
          <w:color w:val="auto"/>
          <w:sz w:val="32"/>
          <w:szCs w:val="32"/>
        </w:rPr>
        <w:t xml:space="preserve">   </w:t>
      </w:r>
      <w:r>
        <w:rPr>
          <w:rFonts w:hint="eastAsia" w:ascii="宋体" w:hAnsi="宋体"/>
          <w:color w:val="auto"/>
          <w:sz w:val="32"/>
          <w:szCs w:val="32"/>
        </w:rPr>
        <w:t>年龄：</w:t>
      </w:r>
      <w:r>
        <w:rPr>
          <w:rFonts w:ascii="宋体" w:hAnsi="宋体"/>
          <w:color w:val="auto"/>
          <w:sz w:val="32"/>
          <w:szCs w:val="32"/>
        </w:rPr>
        <w:t xml:space="preserve">    </w:t>
      </w:r>
      <w:r>
        <w:rPr>
          <w:rFonts w:hint="eastAsia" w:ascii="宋体" w:hAnsi="宋体"/>
          <w:color w:val="auto"/>
          <w:sz w:val="32"/>
          <w:szCs w:val="32"/>
        </w:rPr>
        <w:t>职务：</w:t>
      </w:r>
      <w:r>
        <w:rPr>
          <w:rFonts w:ascii="宋体" w:hAnsi="宋体"/>
          <w:color w:val="auto"/>
          <w:sz w:val="32"/>
          <w:szCs w:val="32"/>
        </w:rPr>
        <w:t xml:space="preserve">    </w:t>
      </w:r>
    </w:p>
    <w:p>
      <w:pPr>
        <w:spacing w:line="560" w:lineRule="exact"/>
        <w:ind w:firstLine="640" w:firstLineChars="200"/>
        <w:rPr>
          <w:rFonts w:ascii="宋体" w:eastAsia="宋体"/>
          <w:color w:val="auto"/>
          <w:sz w:val="32"/>
          <w:szCs w:val="32"/>
        </w:rPr>
      </w:pPr>
      <w:r>
        <w:rPr>
          <w:rFonts w:hint="eastAsia" w:ascii="宋体" w:hAnsi="宋体"/>
          <w:color w:val="auto"/>
          <w:sz w:val="32"/>
          <w:szCs w:val="32"/>
        </w:rPr>
        <w:t xml:space="preserve">身份证号码：                </w:t>
      </w:r>
      <w:r>
        <w:rPr>
          <w:rFonts w:ascii="宋体" w:hAnsi="宋体"/>
          <w:color w:val="auto"/>
          <w:sz w:val="32"/>
          <w:szCs w:val="32"/>
        </w:rPr>
        <w:t xml:space="preserve">  </w:t>
      </w:r>
      <w:r>
        <w:rPr>
          <w:rFonts w:hint="eastAsia" w:ascii="宋体" w:hAnsi="宋体"/>
          <w:color w:val="auto"/>
          <w:sz w:val="32"/>
          <w:szCs w:val="32"/>
        </w:rPr>
        <w:t>联系电话：</w:t>
      </w:r>
    </w:p>
    <w:p>
      <w:pPr>
        <w:pStyle w:val="6"/>
        <w:spacing w:line="560" w:lineRule="exact"/>
        <w:ind w:firstLine="640" w:firstLineChars="200"/>
        <w:rPr>
          <w:rFonts w:hAnsi="宋体" w:eastAsia="仿宋_GB2312"/>
          <w:color w:val="auto"/>
          <w:kern w:val="0"/>
          <w:sz w:val="32"/>
          <w:szCs w:val="32"/>
        </w:rPr>
      </w:pPr>
      <w:r>
        <w:rPr>
          <w:rFonts w:hint="eastAsia" w:hAnsi="宋体" w:eastAsia="仿宋_GB2312"/>
          <w:color w:val="auto"/>
          <w:kern w:val="0"/>
          <w:sz w:val="32"/>
          <w:szCs w:val="32"/>
        </w:rPr>
        <w:t>说明：1.法定代表人为企业事业单位、国家机关、社会团体的主要行政负责人。</w:t>
      </w:r>
    </w:p>
    <w:p>
      <w:pPr>
        <w:pStyle w:val="6"/>
        <w:spacing w:line="560" w:lineRule="exact"/>
        <w:ind w:firstLine="640" w:firstLineChars="200"/>
        <w:rPr>
          <w:rFonts w:hAnsi="宋体" w:eastAsia="仿宋_GB2312"/>
          <w:color w:val="auto"/>
          <w:kern w:val="0"/>
          <w:sz w:val="32"/>
          <w:szCs w:val="32"/>
        </w:rPr>
      </w:pPr>
      <w:r>
        <w:rPr>
          <w:rFonts w:hint="eastAsia" w:hAnsi="宋体" w:eastAsia="仿宋_GB2312"/>
          <w:color w:val="auto"/>
          <w:kern w:val="0"/>
          <w:sz w:val="32"/>
          <w:szCs w:val="32"/>
        </w:rPr>
        <w:t>2.内容必须填写真实、清楚、涂改无效，不得转让、买卖。</w:t>
      </w:r>
    </w:p>
    <w:p>
      <w:pPr>
        <w:pStyle w:val="6"/>
        <w:spacing w:line="560" w:lineRule="exact"/>
        <w:ind w:firstLine="640" w:firstLineChars="200"/>
        <w:rPr>
          <w:rFonts w:hAnsi="宋体" w:eastAsia="仿宋_GB2312"/>
          <w:color w:val="auto"/>
          <w:kern w:val="0"/>
          <w:sz w:val="32"/>
          <w:szCs w:val="32"/>
        </w:rPr>
      </w:pPr>
      <w:r>
        <w:rPr>
          <w:rFonts w:hint="eastAsia" w:hAnsi="宋体" w:eastAsia="仿宋_GB2312"/>
          <w:color w:val="auto"/>
          <w:kern w:val="0"/>
          <w:sz w:val="32"/>
          <w:szCs w:val="32"/>
        </w:rPr>
        <w:t>3.将此证明书提交对方作为合同附件。</w:t>
      </w:r>
    </w:p>
    <w:p>
      <w:pPr>
        <w:pStyle w:val="6"/>
        <w:spacing w:line="560" w:lineRule="exact"/>
        <w:ind w:firstLine="640" w:firstLineChars="200"/>
        <w:rPr>
          <w:rFonts w:hAnsi="宋体" w:eastAsia="仿宋_GB2312"/>
          <w:color w:val="auto"/>
          <w:kern w:val="0"/>
          <w:sz w:val="32"/>
          <w:szCs w:val="32"/>
        </w:rPr>
      </w:pPr>
      <w:r>
        <w:rPr>
          <w:rFonts w:hint="eastAsia" w:hAnsi="宋体" w:eastAsia="仿宋_GB2312"/>
          <w:color w:val="auto"/>
          <w:kern w:val="0"/>
          <w:sz w:val="32"/>
          <w:szCs w:val="32"/>
        </w:rPr>
        <w:t>4.投标签字代表为法定代表人，则本表不适用。</w:t>
      </w:r>
    </w:p>
    <w:p>
      <w:pPr>
        <w:spacing w:line="400" w:lineRule="exact"/>
        <w:ind w:left="748" w:hanging="567"/>
        <w:rPr>
          <w:rFonts w:ascii="宋体" w:eastAsia="宋体"/>
          <w:color w:val="auto"/>
          <w:sz w:val="21"/>
          <w:szCs w:val="21"/>
        </w:rPr>
      </w:pPr>
      <w:r>
        <w:rPr>
          <w:rFonts w:ascii="宋体" w:eastAsia="宋体"/>
          <w:color w:val="auto"/>
          <w:sz w:val="21"/>
          <w:szCs w:val="21"/>
          <w:lang w:bidi="ar-SA"/>
        </w:rPr>
        <mc:AlternateContent>
          <mc:Choice Requires="wps">
            <w:drawing>
              <wp:anchor distT="0" distB="0" distL="114300" distR="114300" simplePos="0" relativeHeight="251662336" behindDoc="0" locked="0" layoutInCell="1" allowOverlap="1">
                <wp:simplePos x="0" y="0"/>
                <wp:positionH relativeFrom="column">
                  <wp:posOffset>2999105</wp:posOffset>
                </wp:positionH>
                <wp:positionV relativeFrom="paragraph">
                  <wp:posOffset>220345</wp:posOffset>
                </wp:positionV>
                <wp:extent cx="2491740" cy="1596390"/>
                <wp:effectExtent l="4445" t="4445" r="18415" b="18415"/>
                <wp:wrapNone/>
                <wp:docPr id="3" name="矩形 3"/>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round/>
                          <a:headEnd type="none" w="med" len="med"/>
                          <a:tailEnd type="none" w="med" len="med"/>
                        </a:ln>
                      </wps:spPr>
                      <wps:txbx>
                        <w:txbxContent>
                          <w:p>
                            <w:pPr>
                              <w:jc w:val="center"/>
                              <w:rPr>
                                <w:rFonts w:ascii="Times New Roman"/>
                              </w:rPr>
                            </w:pPr>
                          </w:p>
                          <w:p>
                            <w:pPr>
                              <w:jc w:val="center"/>
                              <w:rPr>
                                <w:rFonts w:ascii="Times New Roman"/>
                                <w:sz w:val="21"/>
                                <w:szCs w:val="21"/>
                              </w:rPr>
                            </w:pPr>
                            <w:r>
                              <w:rPr>
                                <w:rFonts w:hint="eastAsia"/>
                                <w:sz w:val="21"/>
                                <w:szCs w:val="21"/>
                              </w:rPr>
                              <w:t>被授权人（授权代表）</w:t>
                            </w:r>
                          </w:p>
                          <w:p>
                            <w:pPr>
                              <w:jc w:val="center"/>
                              <w:rPr>
                                <w:rFonts w:ascii="Times New Roman"/>
                                <w:sz w:val="21"/>
                                <w:szCs w:val="21"/>
                              </w:rPr>
                            </w:pPr>
                            <w:r>
                              <w:rPr>
                                <w:rFonts w:hint="eastAsia"/>
                                <w:b/>
                                <w:sz w:val="21"/>
                                <w:szCs w:val="21"/>
                                <w:u w:val="single"/>
                              </w:rPr>
                              <w:t>有效期内的</w:t>
                            </w:r>
                            <w:r>
                              <w:rPr>
                                <w:rFonts w:hint="eastAsia"/>
                                <w:sz w:val="21"/>
                                <w:szCs w:val="21"/>
                              </w:rPr>
                              <w:t>居民身份证复印件（反面）粘贴处</w:t>
                            </w:r>
                          </w:p>
                          <w:p>
                            <w:pPr>
                              <w:jc w:val="center"/>
                              <w:rPr>
                                <w:rFonts w:ascii="Times New Roman"/>
                                <w:sz w:val="21"/>
                                <w:szCs w:val="21"/>
                              </w:rPr>
                            </w:pPr>
                          </w:p>
                        </w:txbxContent>
                      </wps:txbx>
                      <wps:bodyPr/>
                    </wps:wsp>
                  </a:graphicData>
                </a:graphic>
              </wp:anchor>
            </w:drawing>
          </mc:Choice>
          <mc:Fallback>
            <w:pict>
              <v:rect id="_x0000_s1026" o:spid="_x0000_s1026" o:spt="1" style="position:absolute;left:0pt;margin-left:236.15pt;margin-top:17.35pt;height:125.7pt;width:196.2pt;z-index:251662336;mso-width-relative:page;mso-height-relative:page;" fillcolor="#FFFFFF" filled="t" stroked="t" coordsize="21600,21600" o:gfxdata="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DyEjrZAAAACgEAAA8AAAAAAAAAAQAgAAAAIgAAAGRycy9kb3ducmV2&#10;LnhtbFBLAQIUABQAAAAIAIdO4kD+62CF+wEAAB4EAAAOAAAAAAAAAAEAIAAAACgBAABkcnMvZTJv&#10;RG9jLnhtbFBLBQYAAAAABgAGAFkBAACVBQAAAAA=&#10;">
                <v:fill on="t" focussize="0,0"/>
                <v:stroke color="#000000" joinstyle="round"/>
                <v:imagedata o:title=""/>
                <o:lock v:ext="edit" aspectratio="f"/>
                <v:textbox>
                  <w:txbxContent>
                    <w:p>
                      <w:pPr>
                        <w:jc w:val="center"/>
                        <w:rPr>
                          <w:rFonts w:ascii="Times New Roman"/>
                        </w:rPr>
                      </w:pPr>
                    </w:p>
                    <w:p>
                      <w:pPr>
                        <w:jc w:val="center"/>
                        <w:rPr>
                          <w:rFonts w:ascii="Times New Roman"/>
                          <w:sz w:val="21"/>
                          <w:szCs w:val="21"/>
                        </w:rPr>
                      </w:pPr>
                      <w:r>
                        <w:rPr>
                          <w:rFonts w:hint="eastAsia"/>
                          <w:sz w:val="21"/>
                          <w:szCs w:val="21"/>
                        </w:rPr>
                        <w:t>被授权人（授权代表）</w:t>
                      </w:r>
                    </w:p>
                    <w:p>
                      <w:pPr>
                        <w:jc w:val="center"/>
                        <w:rPr>
                          <w:rFonts w:ascii="Times New Roman"/>
                          <w:sz w:val="21"/>
                          <w:szCs w:val="21"/>
                        </w:rPr>
                      </w:pPr>
                      <w:r>
                        <w:rPr>
                          <w:rFonts w:hint="eastAsia"/>
                          <w:b/>
                          <w:sz w:val="21"/>
                          <w:szCs w:val="21"/>
                          <w:u w:val="single"/>
                        </w:rPr>
                        <w:t>有效期内的</w:t>
                      </w:r>
                      <w:r>
                        <w:rPr>
                          <w:rFonts w:hint="eastAsia"/>
                          <w:sz w:val="21"/>
                          <w:szCs w:val="21"/>
                        </w:rPr>
                        <w:t>居民身份证复印件（反面）粘贴处</w:t>
                      </w:r>
                    </w:p>
                    <w:p>
                      <w:pPr>
                        <w:jc w:val="center"/>
                        <w:rPr>
                          <w:rFonts w:ascii="Times New Roman"/>
                          <w:sz w:val="21"/>
                          <w:szCs w:val="21"/>
                        </w:rPr>
                      </w:pPr>
                    </w:p>
                  </w:txbxContent>
                </v:textbox>
              </v:rect>
            </w:pict>
          </mc:Fallback>
        </mc:AlternateContent>
      </w:r>
      <w:r>
        <w:rPr>
          <w:rFonts w:ascii="宋体" w:eastAsia="宋体"/>
          <w:color w:val="auto"/>
          <w:sz w:val="21"/>
          <w:szCs w:val="21"/>
          <w:lang w:bidi="ar-SA"/>
        </w:rPr>
        <mc:AlternateContent>
          <mc:Choice Requires="wps">
            <w:drawing>
              <wp:anchor distT="0" distB="0" distL="114300" distR="114300" simplePos="0" relativeHeight="251661312" behindDoc="0" locked="0" layoutInCell="1" allowOverlap="1">
                <wp:simplePos x="0" y="0"/>
                <wp:positionH relativeFrom="column">
                  <wp:posOffset>320675</wp:posOffset>
                </wp:positionH>
                <wp:positionV relativeFrom="paragraph">
                  <wp:posOffset>220345</wp:posOffset>
                </wp:positionV>
                <wp:extent cx="2479675" cy="1596390"/>
                <wp:effectExtent l="4445" t="4445" r="11430" b="18415"/>
                <wp:wrapNone/>
                <wp:docPr id="4" name="矩形 4"/>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round/>
                          <a:headEnd type="none" w="med" len="med"/>
                          <a:tailEnd type="none" w="med" len="med"/>
                        </a:ln>
                      </wps:spPr>
                      <wps:txbx>
                        <w:txbxContent>
                          <w:p>
                            <w:pPr>
                              <w:jc w:val="center"/>
                              <w:rPr>
                                <w:rFonts w:ascii="Times New Roman"/>
                              </w:rPr>
                            </w:pPr>
                          </w:p>
                          <w:p>
                            <w:pPr>
                              <w:jc w:val="center"/>
                              <w:rPr>
                                <w:rFonts w:ascii="Times New Roman"/>
                                <w:sz w:val="21"/>
                                <w:szCs w:val="21"/>
                              </w:rPr>
                            </w:pPr>
                            <w:r>
                              <w:rPr>
                                <w:rFonts w:hint="eastAsia"/>
                                <w:sz w:val="21"/>
                                <w:szCs w:val="21"/>
                              </w:rPr>
                              <w:t>被授权人（授权代表）</w:t>
                            </w:r>
                          </w:p>
                          <w:p>
                            <w:pPr>
                              <w:jc w:val="center"/>
                              <w:rPr>
                                <w:rFonts w:ascii="Times New Roman"/>
                                <w:sz w:val="21"/>
                                <w:szCs w:val="21"/>
                              </w:rPr>
                            </w:pPr>
                            <w:r>
                              <w:rPr>
                                <w:rFonts w:hint="eastAsia"/>
                                <w:b/>
                                <w:sz w:val="21"/>
                                <w:szCs w:val="21"/>
                                <w:u w:val="single"/>
                              </w:rPr>
                              <w:t>有效期内的</w:t>
                            </w:r>
                            <w:r>
                              <w:rPr>
                                <w:rFonts w:hint="eastAsia"/>
                                <w:sz w:val="21"/>
                                <w:szCs w:val="21"/>
                              </w:rPr>
                              <w:t>居民身份证复印件（正面）粘贴处</w:t>
                            </w:r>
                          </w:p>
                          <w:p>
                            <w:pPr>
                              <w:jc w:val="center"/>
                              <w:rPr>
                                <w:rFonts w:ascii="Times New Roman"/>
                                <w:sz w:val="21"/>
                                <w:szCs w:val="21"/>
                              </w:rPr>
                            </w:pPr>
                          </w:p>
                        </w:txbxContent>
                      </wps:txbx>
                      <wps:bodyPr/>
                    </wps:wsp>
                  </a:graphicData>
                </a:graphic>
              </wp:anchor>
            </w:drawing>
          </mc:Choice>
          <mc:Fallback>
            <w:pict>
              <v:rect id="_x0000_s1026" o:spid="_x0000_s1026" o:spt="1" style="position:absolute;left:0pt;margin-left:25.25pt;margin-top:17.35pt;height:125.7pt;width:195.25pt;z-index:251661312;mso-width-relative:page;mso-height-relative:page;" fillcolor="#FFFFFF" filled="t" stroked="t" coordsize="21600,21600" o:gfxdata="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vmtudgAAAAJAQAADwAAAAAAAAABACAAAAAiAAAAZHJzL2Rvd25yZXYu&#10;eG1sUEsBAhQAFAAAAAgAh07iQGjSe+z7AQAAHgQAAA4AAAAAAAAAAQAgAAAAJwEAAGRycy9lMm9E&#10;b2MueG1sUEsFBgAAAAAGAAYAWQEAAJQFAAAAAA==&#10;">
                <v:fill on="t" focussize="0,0"/>
                <v:stroke color="#000000" joinstyle="round"/>
                <v:imagedata o:title=""/>
                <o:lock v:ext="edit" aspectratio="f"/>
                <v:textbox>
                  <w:txbxContent>
                    <w:p>
                      <w:pPr>
                        <w:jc w:val="center"/>
                        <w:rPr>
                          <w:rFonts w:ascii="Times New Roman"/>
                        </w:rPr>
                      </w:pPr>
                    </w:p>
                    <w:p>
                      <w:pPr>
                        <w:jc w:val="center"/>
                        <w:rPr>
                          <w:rFonts w:ascii="Times New Roman"/>
                          <w:sz w:val="21"/>
                          <w:szCs w:val="21"/>
                        </w:rPr>
                      </w:pPr>
                      <w:r>
                        <w:rPr>
                          <w:rFonts w:hint="eastAsia"/>
                          <w:sz w:val="21"/>
                          <w:szCs w:val="21"/>
                        </w:rPr>
                        <w:t>被授权人（授权代表）</w:t>
                      </w:r>
                    </w:p>
                    <w:p>
                      <w:pPr>
                        <w:jc w:val="center"/>
                        <w:rPr>
                          <w:rFonts w:ascii="Times New Roman"/>
                          <w:sz w:val="21"/>
                          <w:szCs w:val="21"/>
                        </w:rPr>
                      </w:pPr>
                      <w:r>
                        <w:rPr>
                          <w:rFonts w:hint="eastAsia"/>
                          <w:b/>
                          <w:sz w:val="21"/>
                          <w:szCs w:val="21"/>
                          <w:u w:val="single"/>
                        </w:rPr>
                        <w:t>有效期内的</w:t>
                      </w:r>
                      <w:r>
                        <w:rPr>
                          <w:rFonts w:hint="eastAsia"/>
                          <w:sz w:val="21"/>
                          <w:szCs w:val="21"/>
                        </w:rPr>
                        <w:t>居民身份证复印件（正面）粘贴处</w:t>
                      </w:r>
                    </w:p>
                    <w:p>
                      <w:pPr>
                        <w:jc w:val="center"/>
                        <w:rPr>
                          <w:rFonts w:ascii="Times New Roman"/>
                          <w:sz w:val="21"/>
                          <w:szCs w:val="21"/>
                        </w:rPr>
                      </w:pPr>
                    </w:p>
                  </w:txbxContent>
                </v:textbox>
              </v:rect>
            </w:pict>
          </mc:Fallback>
        </mc:AlternateContent>
      </w:r>
    </w:p>
    <w:p>
      <w:pPr>
        <w:spacing w:line="400" w:lineRule="exact"/>
        <w:ind w:left="748" w:hanging="567"/>
        <w:rPr>
          <w:rFonts w:ascii="宋体" w:eastAsia="宋体"/>
          <w:color w:val="auto"/>
          <w:sz w:val="21"/>
          <w:szCs w:val="21"/>
        </w:rPr>
      </w:pPr>
    </w:p>
    <w:p>
      <w:pPr>
        <w:spacing w:line="360" w:lineRule="auto"/>
        <w:ind w:firstLine="640" w:firstLineChars="200"/>
        <w:rPr>
          <w:rFonts w:ascii="宋体" w:eastAsia="宋体"/>
          <w:color w:val="auto"/>
          <w:sz w:val="32"/>
          <w:szCs w:val="32"/>
          <w:u w:val="single"/>
        </w:rPr>
      </w:pPr>
    </w:p>
    <w:p>
      <w:pPr>
        <w:tabs>
          <w:tab w:val="left" w:pos="2041"/>
          <w:tab w:val="left" w:pos="3600"/>
          <w:tab w:val="left" w:pos="3780"/>
        </w:tabs>
        <w:spacing w:line="360" w:lineRule="auto"/>
        <w:ind w:left="5091" w:leftChars="2314" w:right="880" w:rightChars="400" w:firstLine="640" w:firstLineChars="200"/>
        <w:rPr>
          <w:rFonts w:ascii="宋体" w:eastAsia="宋体"/>
          <w:color w:val="auto"/>
          <w:sz w:val="32"/>
          <w:szCs w:val="32"/>
        </w:rPr>
      </w:pPr>
    </w:p>
    <w:p>
      <w:pPr>
        <w:tabs>
          <w:tab w:val="left" w:pos="2041"/>
        </w:tabs>
        <w:spacing w:before="72" w:beforeLines="30" w:line="360" w:lineRule="auto"/>
        <w:ind w:firstLine="643" w:firstLineChars="200"/>
        <w:rPr>
          <w:rFonts w:ascii="宋体" w:eastAsia="宋体"/>
          <w:b/>
          <w:color w:val="auto"/>
          <w:sz w:val="32"/>
          <w:szCs w:val="32"/>
        </w:rPr>
      </w:pPr>
    </w:p>
    <w:p>
      <w:pPr>
        <w:widowControl/>
        <w:numPr>
          <w:ilvl w:val="0"/>
          <w:numId w:val="4"/>
        </w:numPr>
        <w:spacing w:line="360" w:lineRule="auto"/>
        <w:outlineLvl w:val="1"/>
        <w:rPr>
          <w:rFonts w:ascii="宋体" w:eastAsia="宋体"/>
          <w:color w:val="auto"/>
          <w:sz w:val="32"/>
          <w:szCs w:val="32"/>
        </w:rPr>
      </w:pPr>
      <w:r>
        <w:rPr>
          <w:rFonts w:ascii="宋体" w:eastAsia="宋体"/>
          <w:color w:val="auto"/>
          <w:sz w:val="32"/>
          <w:szCs w:val="32"/>
        </w:rPr>
        <w:br w:type="page"/>
      </w:r>
      <w:bookmarkStart w:id="25" w:name="_Toc134"/>
      <w:r>
        <w:rPr>
          <w:rFonts w:hint="eastAsia" w:ascii="宋体" w:hAnsi="宋体"/>
          <w:color w:val="auto"/>
          <w:sz w:val="32"/>
          <w:szCs w:val="32"/>
        </w:rPr>
        <w:t>资格、符合性审查自查表</w:t>
      </w:r>
      <w:bookmarkEnd w:id="25"/>
    </w:p>
    <w:p>
      <w:pPr>
        <w:widowControl/>
        <w:spacing w:line="360" w:lineRule="auto"/>
        <w:ind w:firstLine="643" w:firstLineChars="200"/>
        <w:jc w:val="center"/>
        <w:rPr>
          <w:rFonts w:ascii="宋体" w:eastAsia="宋体"/>
          <w:b/>
          <w:color w:val="auto"/>
          <w:sz w:val="32"/>
          <w:szCs w:val="32"/>
        </w:rPr>
      </w:pPr>
      <w:bookmarkStart w:id="26" w:name="_Toc29825813"/>
      <w:r>
        <w:rPr>
          <w:rFonts w:hint="eastAsia" w:ascii="宋体" w:hAnsi="宋体"/>
          <w:b/>
          <w:color w:val="auto"/>
          <w:sz w:val="32"/>
          <w:szCs w:val="32"/>
        </w:rPr>
        <w:t>资格、符合性审查自查表</w:t>
      </w:r>
      <w:bookmarkEnd w:id="26"/>
    </w:p>
    <w:tbl>
      <w:tblPr>
        <w:tblStyle w:val="13"/>
        <w:tblW w:w="9746"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446"/>
        <w:gridCol w:w="5041"/>
        <w:gridCol w:w="1418"/>
        <w:gridCol w:w="1841"/>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446" w:type="dxa"/>
            <w:tcBorders>
              <w:top w:val="single" w:color="auto" w:sz="2" w:space="0"/>
              <w:left w:val="single" w:color="auto" w:sz="2" w:space="0"/>
              <w:bottom w:val="single" w:color="auto" w:sz="4" w:space="0"/>
              <w:right w:val="single" w:color="auto" w:sz="4" w:space="0"/>
            </w:tcBorders>
            <w:tcMar>
              <w:top w:w="0" w:type="dxa"/>
              <w:left w:w="108" w:type="dxa"/>
              <w:bottom w:w="0" w:type="dxa"/>
              <w:right w:w="108" w:type="dxa"/>
            </w:tcMar>
            <w:vAlign w:val="center"/>
          </w:tcPr>
          <w:p>
            <w:pPr>
              <w:rPr>
                <w:rFonts w:ascii="Times New Roman"/>
                <w:b/>
                <w:color w:val="auto"/>
                <w:sz w:val="28"/>
                <w:szCs w:val="28"/>
              </w:rPr>
            </w:pPr>
            <w:r>
              <w:rPr>
                <w:rFonts w:hint="eastAsia"/>
                <w:b/>
                <w:color w:val="auto"/>
                <w:sz w:val="28"/>
                <w:szCs w:val="28"/>
              </w:rPr>
              <w:t>评审内容</w:t>
            </w:r>
          </w:p>
        </w:tc>
        <w:tc>
          <w:tcPr>
            <w:tcW w:w="5041" w:type="dxa"/>
            <w:tcBorders>
              <w:top w:val="single" w:color="auto" w:sz="2" w:space="0"/>
              <w:left w:val="single" w:color="auto" w:sz="4" w:space="0"/>
              <w:bottom w:val="single" w:color="auto" w:sz="6" w:space="0"/>
              <w:right w:val="single" w:color="auto" w:sz="6" w:space="0"/>
            </w:tcBorders>
            <w:tcMar>
              <w:top w:w="0" w:type="dxa"/>
              <w:left w:w="108" w:type="dxa"/>
              <w:bottom w:w="0" w:type="dxa"/>
              <w:right w:w="108" w:type="dxa"/>
            </w:tcMar>
            <w:vAlign w:val="center"/>
          </w:tcPr>
          <w:p>
            <w:pPr>
              <w:rPr>
                <w:rFonts w:ascii="Times New Roman"/>
                <w:b/>
                <w:color w:val="auto"/>
                <w:sz w:val="28"/>
                <w:szCs w:val="28"/>
              </w:rPr>
            </w:pPr>
            <w:r>
              <w:rPr>
                <w:rFonts w:hint="eastAsia"/>
                <w:b/>
                <w:color w:val="auto"/>
                <w:sz w:val="28"/>
                <w:szCs w:val="28"/>
              </w:rPr>
              <w:t>自查结论</w:t>
            </w:r>
          </w:p>
        </w:tc>
        <w:tc>
          <w:tcPr>
            <w:tcW w:w="1418" w:type="dxa"/>
            <w:tcBorders>
              <w:top w:val="single" w:color="auto" w:sz="2"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b/>
                <w:color w:val="auto"/>
                <w:sz w:val="28"/>
                <w:szCs w:val="28"/>
              </w:rPr>
            </w:pPr>
            <w:r>
              <w:rPr>
                <w:rFonts w:hint="eastAsia"/>
                <w:b/>
                <w:color w:val="auto"/>
                <w:sz w:val="28"/>
                <w:szCs w:val="28"/>
              </w:rPr>
              <w:t>自查情况</w:t>
            </w:r>
          </w:p>
        </w:tc>
        <w:tc>
          <w:tcPr>
            <w:tcW w:w="1841" w:type="dxa"/>
            <w:tcBorders>
              <w:top w:val="single" w:color="auto" w:sz="2"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rFonts w:ascii="Times New Roman"/>
                <w:b/>
                <w:color w:val="auto"/>
                <w:sz w:val="28"/>
                <w:szCs w:val="28"/>
              </w:rPr>
            </w:pPr>
            <w:r>
              <w:rPr>
                <w:rFonts w:hint="eastAsia"/>
                <w:b/>
                <w:color w:val="auto"/>
                <w:sz w:val="28"/>
                <w:szCs w:val="28"/>
              </w:rPr>
              <w:t>证明资料</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446" w:type="dxa"/>
            <w:vMerge w:val="restart"/>
            <w:tcBorders>
              <w:top w:val="single" w:color="auto" w:sz="4" w:space="0"/>
              <w:left w:val="single" w:color="auto" w:sz="2" w:space="0"/>
              <w:bottom w:val="single" w:color="auto" w:sz="6"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资格审查</w:t>
            </w:r>
          </w:p>
        </w:tc>
        <w:tc>
          <w:tcPr>
            <w:tcW w:w="5041" w:type="dxa"/>
            <w:tcBorders>
              <w:top w:val="single" w:color="auto" w:sz="6" w:space="0"/>
              <w:left w:val="single" w:color="auto" w:sz="4" w:space="0"/>
              <w:bottom w:val="single" w:color="auto" w:sz="6" w:space="0"/>
              <w:right w:val="single" w:color="auto" w:sz="6" w:space="0"/>
            </w:tcBorders>
            <w:tcMar>
              <w:top w:w="0" w:type="dxa"/>
              <w:left w:w="108" w:type="dxa"/>
              <w:bottom w:w="0" w:type="dxa"/>
              <w:right w:w="108" w:type="dxa"/>
            </w:tcMar>
            <w:vAlign w:val="center"/>
          </w:tcPr>
          <w:p>
            <w:pPr>
              <w:rPr>
                <w:color w:val="auto"/>
                <w:sz w:val="28"/>
                <w:szCs w:val="28"/>
              </w:rPr>
            </w:pPr>
            <w:r>
              <w:rPr>
                <w:rFonts w:hint="eastAsia"/>
                <w:color w:val="auto"/>
                <w:sz w:val="28"/>
                <w:szCs w:val="28"/>
              </w:rPr>
              <w:t>投标人必须是具有独立承担民事责任能力的法人或其他组织；</w:t>
            </w:r>
            <w:r>
              <w:rPr>
                <w:color w:val="auto"/>
                <w:sz w:val="28"/>
                <w:szCs w:val="28"/>
              </w:rPr>
              <w:t xml:space="preserve"> </w:t>
            </w:r>
          </w:p>
        </w:tc>
        <w:tc>
          <w:tcPr>
            <w:tcW w:w="141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□通过</w:t>
            </w:r>
            <w:r>
              <w:rPr>
                <w:color w:val="auto"/>
                <w:sz w:val="28"/>
                <w:szCs w:val="28"/>
              </w:rPr>
              <w:t xml:space="preserve">  </w:t>
            </w:r>
          </w:p>
          <w:p>
            <w:pPr>
              <w:rPr>
                <w:rFonts w:ascii="Times New Roman"/>
                <w:color w:val="auto"/>
                <w:sz w:val="28"/>
                <w:szCs w:val="28"/>
              </w:rPr>
            </w:pPr>
            <w:r>
              <w:rPr>
                <w:rFonts w:hint="eastAsia"/>
                <w:color w:val="auto"/>
                <w:sz w:val="28"/>
                <w:szCs w:val="28"/>
              </w:rPr>
              <w:t>□不通过</w:t>
            </w:r>
          </w:p>
        </w:tc>
        <w:tc>
          <w:tcPr>
            <w:tcW w:w="1841"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见投标文件第（）页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446" w:type="dxa"/>
            <w:vMerge w:val="continue"/>
            <w:tcBorders>
              <w:top w:val="single" w:color="auto" w:sz="4" w:space="0"/>
              <w:left w:val="single" w:color="auto" w:sz="2" w:space="0"/>
              <w:bottom w:val="single" w:color="auto" w:sz="6"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5041" w:type="dxa"/>
            <w:tcBorders>
              <w:top w:val="single" w:color="auto" w:sz="6" w:space="0"/>
              <w:left w:val="single" w:color="auto" w:sz="4"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若以不具有独立承担民事责任能力的分支机构投标，须取得具有法人资格的总公司的授权书，并提供总公司营业执照副本复印件；</w:t>
            </w:r>
          </w:p>
        </w:tc>
        <w:tc>
          <w:tcPr>
            <w:tcW w:w="141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□通过</w:t>
            </w:r>
            <w:r>
              <w:rPr>
                <w:color w:val="auto"/>
                <w:sz w:val="28"/>
                <w:szCs w:val="28"/>
              </w:rPr>
              <w:t xml:space="preserve">  </w:t>
            </w:r>
          </w:p>
          <w:p>
            <w:pPr>
              <w:rPr>
                <w:rFonts w:ascii="Times New Roman"/>
                <w:color w:val="auto"/>
                <w:sz w:val="28"/>
                <w:szCs w:val="28"/>
              </w:rPr>
            </w:pPr>
            <w:r>
              <w:rPr>
                <w:rFonts w:hint="eastAsia"/>
                <w:color w:val="auto"/>
                <w:sz w:val="28"/>
                <w:szCs w:val="28"/>
              </w:rPr>
              <w:t>□不通过</w:t>
            </w:r>
          </w:p>
        </w:tc>
        <w:tc>
          <w:tcPr>
            <w:tcW w:w="1841"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见投标文件第（）页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446" w:type="dxa"/>
            <w:vMerge w:val="continue"/>
            <w:tcBorders>
              <w:top w:val="single" w:color="auto" w:sz="4" w:space="0"/>
              <w:left w:val="single" w:color="auto" w:sz="2" w:space="0"/>
              <w:bottom w:val="single" w:color="auto" w:sz="6"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5041" w:type="dxa"/>
            <w:tcBorders>
              <w:top w:val="single" w:color="auto" w:sz="6" w:space="0"/>
              <w:left w:val="single" w:color="auto" w:sz="4"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pacing w:val="-9"/>
                <w:sz w:val="28"/>
                <w:szCs w:val="28"/>
              </w:rPr>
              <w:t>参加政府采购活动前</w:t>
            </w:r>
            <w:r>
              <w:rPr>
                <w:color w:val="auto"/>
                <w:spacing w:val="-9"/>
                <w:sz w:val="28"/>
                <w:szCs w:val="28"/>
              </w:rPr>
              <w:t xml:space="preserve"> </w:t>
            </w:r>
            <w:r>
              <w:rPr>
                <w:color w:val="auto"/>
                <w:sz w:val="28"/>
                <w:szCs w:val="28"/>
              </w:rPr>
              <w:t>3</w:t>
            </w:r>
            <w:r>
              <w:rPr>
                <w:color w:val="auto"/>
                <w:spacing w:val="-15"/>
                <w:sz w:val="28"/>
                <w:szCs w:val="28"/>
              </w:rPr>
              <w:t xml:space="preserve"> </w:t>
            </w:r>
            <w:r>
              <w:rPr>
                <w:rFonts w:hint="eastAsia"/>
                <w:color w:val="auto"/>
                <w:spacing w:val="-15"/>
                <w:sz w:val="28"/>
                <w:szCs w:val="28"/>
              </w:rPr>
              <w:t>年内，在经营活动中没有重大违法记录；（</w:t>
            </w:r>
            <w:r>
              <w:rPr>
                <w:rFonts w:hint="eastAsia"/>
                <w:color w:val="auto"/>
                <w:spacing w:val="-4"/>
                <w:sz w:val="28"/>
                <w:szCs w:val="28"/>
              </w:rPr>
              <w:t>提供签署及盖章合格的投标函</w:t>
            </w:r>
            <w:r>
              <w:rPr>
                <w:rFonts w:hint="eastAsia"/>
                <w:color w:val="auto"/>
                <w:spacing w:val="-15"/>
                <w:sz w:val="28"/>
                <w:szCs w:val="28"/>
              </w:rPr>
              <w:t>）</w:t>
            </w:r>
          </w:p>
        </w:tc>
        <w:tc>
          <w:tcPr>
            <w:tcW w:w="141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□通过</w:t>
            </w:r>
            <w:r>
              <w:rPr>
                <w:color w:val="auto"/>
                <w:sz w:val="28"/>
                <w:szCs w:val="28"/>
              </w:rPr>
              <w:t xml:space="preserve">  </w:t>
            </w:r>
          </w:p>
          <w:p>
            <w:pPr>
              <w:rPr>
                <w:rFonts w:ascii="Times New Roman"/>
                <w:color w:val="auto"/>
                <w:sz w:val="28"/>
                <w:szCs w:val="28"/>
              </w:rPr>
            </w:pPr>
            <w:r>
              <w:rPr>
                <w:rFonts w:hint="eastAsia"/>
                <w:color w:val="auto"/>
                <w:sz w:val="28"/>
                <w:szCs w:val="28"/>
              </w:rPr>
              <w:t>□不通过</w:t>
            </w:r>
          </w:p>
        </w:tc>
        <w:tc>
          <w:tcPr>
            <w:tcW w:w="1841"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见投标文件第（）页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446" w:type="dxa"/>
            <w:vMerge w:val="continue"/>
            <w:tcBorders>
              <w:top w:val="single" w:color="auto" w:sz="6" w:space="0"/>
              <w:left w:val="single" w:color="auto" w:sz="2" w:space="0"/>
              <w:bottom w:val="single" w:color="auto" w:sz="6"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5041" w:type="dxa"/>
            <w:tcBorders>
              <w:top w:val="single" w:color="auto" w:sz="6" w:space="0"/>
              <w:left w:val="single" w:color="auto" w:sz="4"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未列入失信被执行人、重大税收违法案件当事人名单、政府采购严重违法失信行为记录名单的投标人（以开标当日，招标代理机构在“信用中国”网站（</w:t>
            </w:r>
            <w:r>
              <w:rPr>
                <w:color w:val="auto"/>
              </w:rPr>
              <w:fldChar w:fldCharType="begin"/>
            </w:r>
            <w:r>
              <w:rPr>
                <w:color w:val="auto"/>
              </w:rPr>
              <w:instrText xml:space="preserve"> HYPERLINK "qq://txfile/" </w:instrText>
            </w:r>
            <w:r>
              <w:rPr>
                <w:color w:val="auto"/>
              </w:rPr>
              <w:fldChar w:fldCharType="separate"/>
            </w:r>
            <w:r>
              <w:rPr>
                <w:rStyle w:val="17"/>
                <w:rFonts w:eastAsia="仿宋_GB2312"/>
                <w:color w:val="auto"/>
                <w:sz w:val="28"/>
                <w:szCs w:val="28"/>
              </w:rPr>
              <w:t>www.creditchina.gov.cn</w:t>
            </w:r>
            <w:r>
              <w:rPr>
                <w:rStyle w:val="17"/>
                <w:rFonts w:eastAsia="仿宋_GB2312"/>
                <w:color w:val="auto"/>
                <w:sz w:val="28"/>
                <w:szCs w:val="28"/>
              </w:rPr>
              <w:fldChar w:fldCharType="end"/>
            </w:r>
            <w:r>
              <w:rPr>
                <w:rFonts w:hint="eastAsia"/>
                <w:color w:val="auto"/>
                <w:sz w:val="28"/>
                <w:szCs w:val="28"/>
              </w:rPr>
              <w:t>）、中国政府采购网（</w:t>
            </w:r>
            <w:r>
              <w:rPr>
                <w:color w:val="auto"/>
              </w:rPr>
              <w:fldChar w:fldCharType="begin"/>
            </w:r>
            <w:r>
              <w:rPr>
                <w:color w:val="auto"/>
              </w:rPr>
              <w:instrText xml:space="preserve"> HYPERLINK "qq://txfile/" </w:instrText>
            </w:r>
            <w:r>
              <w:rPr>
                <w:color w:val="auto"/>
              </w:rPr>
              <w:fldChar w:fldCharType="separate"/>
            </w:r>
            <w:r>
              <w:rPr>
                <w:rStyle w:val="17"/>
                <w:rFonts w:eastAsia="仿宋_GB2312"/>
                <w:color w:val="auto"/>
                <w:sz w:val="28"/>
                <w:szCs w:val="28"/>
              </w:rPr>
              <w:t>www.ccgp.gov.cn</w:t>
            </w:r>
            <w:r>
              <w:rPr>
                <w:rStyle w:val="17"/>
                <w:rFonts w:eastAsia="仿宋_GB2312"/>
                <w:color w:val="auto"/>
                <w:sz w:val="28"/>
                <w:szCs w:val="28"/>
              </w:rPr>
              <w:fldChar w:fldCharType="end"/>
            </w:r>
            <w:r>
              <w:rPr>
                <w:rFonts w:hint="eastAsia"/>
                <w:color w:val="auto"/>
                <w:sz w:val="28"/>
                <w:szCs w:val="28"/>
              </w:rPr>
              <w:t>）的查询结果为准；处罚期限届满的除外。如“信用中国”网站查询结果显示“没有找到您搜索的企业”或“没有找到您搜索数据”，视为没有上述三类不良信用记录）；</w:t>
            </w:r>
          </w:p>
        </w:tc>
        <w:tc>
          <w:tcPr>
            <w:tcW w:w="141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□通过</w:t>
            </w:r>
            <w:r>
              <w:rPr>
                <w:color w:val="auto"/>
                <w:sz w:val="28"/>
                <w:szCs w:val="28"/>
              </w:rPr>
              <w:t xml:space="preserve">  </w:t>
            </w:r>
          </w:p>
          <w:p>
            <w:pPr>
              <w:rPr>
                <w:rFonts w:ascii="Times New Roman"/>
                <w:color w:val="auto"/>
                <w:sz w:val="28"/>
                <w:szCs w:val="28"/>
              </w:rPr>
            </w:pPr>
            <w:r>
              <w:rPr>
                <w:rFonts w:hint="eastAsia"/>
                <w:color w:val="auto"/>
                <w:sz w:val="28"/>
                <w:szCs w:val="28"/>
              </w:rPr>
              <w:t>□不通过</w:t>
            </w:r>
          </w:p>
        </w:tc>
        <w:tc>
          <w:tcPr>
            <w:tcW w:w="1841"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见投标文件第（</w:t>
            </w:r>
            <w:bookmarkStart w:id="48" w:name="_GoBack"/>
            <w:bookmarkEnd w:id="48"/>
            <w:r>
              <w:rPr>
                <w:rFonts w:hint="eastAsia"/>
                <w:color w:val="auto"/>
                <w:sz w:val="28"/>
                <w:szCs w:val="28"/>
              </w:rPr>
              <w:t>）页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446" w:type="dxa"/>
            <w:vMerge w:val="continue"/>
            <w:tcBorders>
              <w:top w:val="single" w:color="auto" w:sz="6" w:space="0"/>
              <w:left w:val="single" w:color="auto" w:sz="2" w:space="0"/>
              <w:bottom w:val="single" w:color="auto" w:sz="6"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5041" w:type="dxa"/>
            <w:tcBorders>
              <w:top w:val="single" w:color="auto" w:sz="6" w:space="0"/>
              <w:left w:val="single" w:color="auto" w:sz="4"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本项目只接受购买了招标文件的单位提交的投标文件；</w:t>
            </w:r>
          </w:p>
        </w:tc>
        <w:tc>
          <w:tcPr>
            <w:tcW w:w="141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□通过</w:t>
            </w:r>
            <w:r>
              <w:rPr>
                <w:color w:val="auto"/>
                <w:sz w:val="28"/>
                <w:szCs w:val="28"/>
              </w:rPr>
              <w:t xml:space="preserve">  </w:t>
            </w:r>
          </w:p>
          <w:p>
            <w:pPr>
              <w:rPr>
                <w:rFonts w:ascii="Times New Roman"/>
                <w:color w:val="auto"/>
                <w:sz w:val="28"/>
                <w:szCs w:val="28"/>
              </w:rPr>
            </w:pPr>
            <w:r>
              <w:rPr>
                <w:rFonts w:hint="eastAsia"/>
                <w:color w:val="auto"/>
                <w:sz w:val="28"/>
                <w:szCs w:val="28"/>
              </w:rPr>
              <w:t>□不通过</w:t>
            </w:r>
          </w:p>
        </w:tc>
        <w:tc>
          <w:tcPr>
            <w:tcW w:w="1841"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见投标文件第（）页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446" w:type="dxa"/>
            <w:vMerge w:val="continue"/>
            <w:tcBorders>
              <w:top w:val="single" w:color="auto" w:sz="6" w:space="0"/>
              <w:left w:val="single" w:color="auto" w:sz="2" w:space="0"/>
              <w:bottom w:val="single" w:color="auto" w:sz="6"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5041" w:type="dxa"/>
            <w:tcBorders>
              <w:top w:val="single" w:color="auto" w:sz="6" w:space="0"/>
              <w:left w:val="single" w:color="auto" w:sz="4"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不得参与同一采购项目竞争的投标人（提供资格声明函）</w:t>
            </w:r>
          </w:p>
          <w:p>
            <w:pPr>
              <w:rPr>
                <w:rFonts w:ascii="Times New Roman"/>
                <w:color w:val="auto"/>
                <w:sz w:val="28"/>
                <w:szCs w:val="28"/>
              </w:rPr>
            </w:pPr>
            <w:r>
              <w:rPr>
                <w:color w:val="auto"/>
                <w:sz w:val="28"/>
                <w:szCs w:val="28"/>
              </w:rPr>
              <w:t>1</w:t>
            </w:r>
            <w:r>
              <w:rPr>
                <w:rFonts w:hint="eastAsia"/>
                <w:color w:val="auto"/>
                <w:sz w:val="28"/>
                <w:szCs w:val="28"/>
              </w:rPr>
              <w:t>）单位负责人为同一人或者存在直接控股、管理关系的不同投标人，不得参加同一包组投标或者未划分包组的同一招标项目的投标活动。如同时参加，则评审时均作无效投标处理。</w:t>
            </w:r>
          </w:p>
          <w:p>
            <w:pPr>
              <w:rPr>
                <w:rFonts w:ascii="Times New Roman"/>
                <w:color w:val="auto"/>
                <w:sz w:val="28"/>
                <w:szCs w:val="28"/>
              </w:rPr>
            </w:pPr>
            <w:r>
              <w:rPr>
                <w:color w:val="auto"/>
                <w:sz w:val="28"/>
                <w:szCs w:val="28"/>
              </w:rPr>
              <w:t>2</w:t>
            </w:r>
            <w:r>
              <w:rPr>
                <w:rFonts w:hint="eastAsia"/>
                <w:color w:val="auto"/>
                <w:sz w:val="28"/>
                <w:szCs w:val="28"/>
              </w:rPr>
              <w:t>）为采购项目提供整体设计、规范编制或者项目管理、监理、检测等服务的投标人，不得再参加该采购项目的其他投标活动。</w:t>
            </w:r>
          </w:p>
        </w:tc>
        <w:tc>
          <w:tcPr>
            <w:tcW w:w="141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□通过</w:t>
            </w:r>
            <w:r>
              <w:rPr>
                <w:color w:val="auto"/>
                <w:sz w:val="28"/>
                <w:szCs w:val="28"/>
              </w:rPr>
              <w:t xml:space="preserve">  </w:t>
            </w:r>
          </w:p>
          <w:p>
            <w:pPr>
              <w:rPr>
                <w:rFonts w:ascii="Times New Roman"/>
                <w:color w:val="auto"/>
                <w:sz w:val="28"/>
                <w:szCs w:val="28"/>
              </w:rPr>
            </w:pPr>
            <w:r>
              <w:rPr>
                <w:rFonts w:hint="eastAsia"/>
                <w:color w:val="auto"/>
                <w:sz w:val="28"/>
                <w:szCs w:val="28"/>
              </w:rPr>
              <w:t>□不通过</w:t>
            </w:r>
          </w:p>
        </w:tc>
        <w:tc>
          <w:tcPr>
            <w:tcW w:w="1841"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见投标文件第（）页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446" w:type="dxa"/>
            <w:vMerge w:val="continue"/>
            <w:tcBorders>
              <w:top w:val="single" w:color="auto" w:sz="6" w:space="0"/>
              <w:left w:val="single" w:color="auto" w:sz="2" w:space="0"/>
              <w:bottom w:val="single" w:color="auto" w:sz="6"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5041" w:type="dxa"/>
            <w:tcBorders>
              <w:top w:val="single" w:color="auto" w:sz="6" w:space="0"/>
              <w:left w:val="single" w:color="auto" w:sz="4"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本项目不接受联合体投标。</w:t>
            </w:r>
          </w:p>
        </w:tc>
        <w:tc>
          <w:tcPr>
            <w:tcW w:w="141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□通过</w:t>
            </w:r>
            <w:r>
              <w:rPr>
                <w:color w:val="auto"/>
                <w:sz w:val="28"/>
                <w:szCs w:val="28"/>
              </w:rPr>
              <w:t xml:space="preserve">  </w:t>
            </w:r>
          </w:p>
          <w:p>
            <w:pPr>
              <w:rPr>
                <w:rFonts w:ascii="Times New Roman"/>
                <w:color w:val="auto"/>
                <w:sz w:val="28"/>
                <w:szCs w:val="28"/>
              </w:rPr>
            </w:pPr>
            <w:r>
              <w:rPr>
                <w:rFonts w:hint="eastAsia"/>
                <w:color w:val="auto"/>
                <w:sz w:val="28"/>
                <w:szCs w:val="28"/>
              </w:rPr>
              <w:t>□不通过</w:t>
            </w:r>
          </w:p>
        </w:tc>
        <w:tc>
          <w:tcPr>
            <w:tcW w:w="1841"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见投标文件第（）页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446" w:type="dxa"/>
            <w:vMerge w:val="restart"/>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符合性检查</w:t>
            </w:r>
          </w:p>
        </w:tc>
        <w:tc>
          <w:tcPr>
            <w:tcW w:w="504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符合投标有效期</w:t>
            </w:r>
          </w:p>
        </w:tc>
        <w:tc>
          <w:tcPr>
            <w:tcW w:w="141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□通过</w:t>
            </w:r>
            <w:r>
              <w:rPr>
                <w:color w:val="auto"/>
                <w:sz w:val="28"/>
                <w:szCs w:val="28"/>
              </w:rPr>
              <w:t xml:space="preserve">  </w:t>
            </w:r>
          </w:p>
          <w:p>
            <w:pPr>
              <w:rPr>
                <w:rFonts w:ascii="Times New Roman"/>
                <w:color w:val="auto"/>
                <w:sz w:val="28"/>
                <w:szCs w:val="28"/>
              </w:rPr>
            </w:pPr>
            <w:r>
              <w:rPr>
                <w:rFonts w:hint="eastAsia"/>
                <w:color w:val="auto"/>
                <w:sz w:val="28"/>
                <w:szCs w:val="28"/>
              </w:rPr>
              <w:t>□不通过</w:t>
            </w:r>
          </w:p>
        </w:tc>
        <w:tc>
          <w:tcPr>
            <w:tcW w:w="1841"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见投标文件第（）页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446" w:type="dxa"/>
            <w:vMerge w:val="continue"/>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p>
        </w:tc>
        <w:tc>
          <w:tcPr>
            <w:tcW w:w="504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投标文件按照招标文件规定要求签署、盖章</w:t>
            </w:r>
          </w:p>
        </w:tc>
        <w:tc>
          <w:tcPr>
            <w:tcW w:w="141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□通过</w:t>
            </w:r>
            <w:r>
              <w:rPr>
                <w:color w:val="auto"/>
                <w:sz w:val="28"/>
                <w:szCs w:val="28"/>
              </w:rPr>
              <w:t xml:space="preserve">  </w:t>
            </w:r>
          </w:p>
          <w:p>
            <w:pPr>
              <w:rPr>
                <w:rFonts w:ascii="Times New Roman"/>
                <w:color w:val="auto"/>
                <w:sz w:val="28"/>
                <w:szCs w:val="28"/>
              </w:rPr>
            </w:pPr>
            <w:r>
              <w:rPr>
                <w:rFonts w:hint="eastAsia"/>
                <w:color w:val="auto"/>
                <w:sz w:val="28"/>
                <w:szCs w:val="28"/>
              </w:rPr>
              <w:t>□不通过</w:t>
            </w:r>
          </w:p>
        </w:tc>
        <w:tc>
          <w:tcPr>
            <w:tcW w:w="1841"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见投标文件第（）页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446" w:type="dxa"/>
            <w:vMerge w:val="continue"/>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p>
        </w:tc>
        <w:tc>
          <w:tcPr>
            <w:tcW w:w="504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投标报价没有超出最高限价</w:t>
            </w:r>
          </w:p>
        </w:tc>
        <w:tc>
          <w:tcPr>
            <w:tcW w:w="141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□通过</w:t>
            </w:r>
            <w:r>
              <w:rPr>
                <w:color w:val="auto"/>
                <w:sz w:val="28"/>
                <w:szCs w:val="28"/>
              </w:rPr>
              <w:t xml:space="preserve">  </w:t>
            </w:r>
          </w:p>
          <w:p>
            <w:pPr>
              <w:rPr>
                <w:rFonts w:ascii="Times New Roman"/>
                <w:color w:val="auto"/>
                <w:sz w:val="28"/>
                <w:szCs w:val="28"/>
              </w:rPr>
            </w:pPr>
            <w:r>
              <w:rPr>
                <w:rFonts w:hint="eastAsia"/>
                <w:color w:val="auto"/>
                <w:sz w:val="28"/>
                <w:szCs w:val="28"/>
              </w:rPr>
              <w:t>□不通过</w:t>
            </w:r>
          </w:p>
        </w:tc>
        <w:tc>
          <w:tcPr>
            <w:tcW w:w="1841"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见投标文件第（）页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446" w:type="dxa"/>
            <w:vMerge w:val="continue"/>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p>
        </w:tc>
        <w:tc>
          <w:tcPr>
            <w:tcW w:w="504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完全满足招标文件中标注“★”的条款</w:t>
            </w:r>
          </w:p>
        </w:tc>
        <w:tc>
          <w:tcPr>
            <w:tcW w:w="1418"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□通过</w:t>
            </w:r>
            <w:r>
              <w:rPr>
                <w:color w:val="auto"/>
                <w:sz w:val="28"/>
                <w:szCs w:val="28"/>
              </w:rPr>
              <w:t xml:space="preserve">  </w:t>
            </w:r>
          </w:p>
          <w:p>
            <w:pPr>
              <w:rPr>
                <w:rFonts w:ascii="Times New Roman"/>
                <w:color w:val="auto"/>
                <w:sz w:val="28"/>
                <w:szCs w:val="28"/>
              </w:rPr>
            </w:pPr>
            <w:r>
              <w:rPr>
                <w:rFonts w:hint="eastAsia"/>
                <w:color w:val="auto"/>
                <w:sz w:val="28"/>
                <w:szCs w:val="28"/>
              </w:rPr>
              <w:t>□不通过</w:t>
            </w:r>
          </w:p>
        </w:tc>
        <w:tc>
          <w:tcPr>
            <w:tcW w:w="1841" w:type="dxa"/>
            <w:tcBorders>
              <w:top w:val="single" w:color="auto" w:sz="6" w:space="0"/>
              <w:left w:val="single" w:color="auto" w:sz="6" w:space="0"/>
              <w:bottom w:val="single" w:color="auto" w:sz="6" w:space="0"/>
              <w:right w:val="single" w:color="auto" w:sz="2"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见投标文件第（）页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446" w:type="dxa"/>
            <w:vMerge w:val="continue"/>
            <w:tcBorders>
              <w:top w:val="single" w:color="auto" w:sz="6" w:space="0"/>
              <w:left w:val="single" w:color="auto" w:sz="2" w:space="0"/>
              <w:bottom w:val="single" w:color="auto" w:sz="2" w:space="0"/>
              <w:right w:val="single" w:color="auto" w:sz="6" w:space="0"/>
            </w:tcBorders>
            <w:tcMar>
              <w:top w:w="0" w:type="dxa"/>
              <w:left w:w="108" w:type="dxa"/>
              <w:bottom w:w="0" w:type="dxa"/>
              <w:right w:w="108" w:type="dxa"/>
            </w:tcMar>
            <w:vAlign w:val="center"/>
          </w:tcPr>
          <w:p>
            <w:pPr>
              <w:rPr>
                <w:rFonts w:ascii="Times New Roman"/>
                <w:color w:val="auto"/>
                <w:sz w:val="28"/>
                <w:szCs w:val="28"/>
              </w:rPr>
            </w:pPr>
          </w:p>
        </w:tc>
        <w:tc>
          <w:tcPr>
            <w:tcW w:w="5041" w:type="dxa"/>
            <w:tcBorders>
              <w:top w:val="single" w:color="auto" w:sz="6" w:space="0"/>
              <w:left w:val="single" w:color="auto" w:sz="6" w:space="0"/>
              <w:bottom w:val="single" w:color="auto" w:sz="2"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32"/>
                <w:szCs w:val="32"/>
              </w:rPr>
              <w:t>按有关法律、法规、规章或招标文件不属于投标无效的</w:t>
            </w:r>
          </w:p>
        </w:tc>
        <w:tc>
          <w:tcPr>
            <w:tcW w:w="1418" w:type="dxa"/>
            <w:tcBorders>
              <w:top w:val="single" w:color="auto" w:sz="6" w:space="0"/>
              <w:left w:val="single" w:color="auto" w:sz="6" w:space="0"/>
              <w:bottom w:val="single" w:color="auto" w:sz="2"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□通过</w:t>
            </w:r>
            <w:r>
              <w:rPr>
                <w:color w:val="auto"/>
                <w:sz w:val="28"/>
                <w:szCs w:val="28"/>
              </w:rPr>
              <w:t xml:space="preserve">  </w:t>
            </w:r>
          </w:p>
          <w:p>
            <w:pPr>
              <w:rPr>
                <w:rFonts w:ascii="Times New Roman"/>
                <w:color w:val="auto"/>
                <w:sz w:val="28"/>
                <w:szCs w:val="28"/>
              </w:rPr>
            </w:pPr>
            <w:r>
              <w:rPr>
                <w:rFonts w:hint="eastAsia"/>
                <w:color w:val="auto"/>
                <w:sz w:val="28"/>
                <w:szCs w:val="28"/>
              </w:rPr>
              <w:t>□不通过</w:t>
            </w:r>
          </w:p>
        </w:tc>
        <w:tc>
          <w:tcPr>
            <w:tcW w:w="1841" w:type="dxa"/>
            <w:tcBorders>
              <w:top w:val="single" w:color="auto" w:sz="6" w:space="0"/>
              <w:left w:val="single" w:color="auto" w:sz="6" w:space="0"/>
              <w:bottom w:val="single" w:color="auto" w:sz="2" w:space="0"/>
              <w:right w:val="single" w:color="auto" w:sz="2"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见投标文件第（）页</w:t>
            </w:r>
          </w:p>
        </w:tc>
      </w:tr>
    </w:tbl>
    <w:p>
      <w:pPr>
        <w:rPr>
          <w:rFonts w:ascii="仿宋" w:hAnsi="仿宋" w:eastAsia="仿宋"/>
          <w:color w:val="auto"/>
          <w:sz w:val="32"/>
          <w:szCs w:val="32"/>
        </w:rPr>
      </w:pPr>
    </w:p>
    <w:p>
      <w:pPr>
        <w:pStyle w:val="3"/>
        <w:spacing w:line="360" w:lineRule="auto"/>
        <w:rPr>
          <w:rFonts w:ascii="仿宋" w:hAnsi="仿宋" w:eastAsia="仿宋"/>
          <w:color w:val="auto"/>
          <w:sz w:val="28"/>
          <w:szCs w:val="28"/>
        </w:rPr>
      </w:pPr>
      <w:r>
        <w:rPr>
          <w:rFonts w:hint="eastAsia" w:ascii="仿宋" w:hAnsi="仿宋" w:eastAsia="仿宋"/>
          <w:color w:val="auto"/>
          <w:sz w:val="28"/>
          <w:szCs w:val="28"/>
        </w:rPr>
        <w:t>注：以上材料将作为投标人资格、符合性审核的重要内容之一，投标人应严格按照其内容及序列要求在投标文件中对应如实提供，对缺漏和不符合项将会直接导致投标无效！请在对应的</w:t>
      </w:r>
      <w:r>
        <w:rPr>
          <w:rFonts w:ascii="仿宋" w:hAnsi="仿宋" w:eastAsia="仿宋"/>
          <w:color w:val="auto"/>
          <w:sz w:val="28"/>
          <w:szCs w:val="28"/>
        </w:rPr>
        <w:t xml:space="preserve"> </w:t>
      </w:r>
      <w:r>
        <w:rPr>
          <w:rFonts w:hint="eastAsia" w:ascii="仿宋" w:hAnsi="仿宋" w:eastAsia="仿宋"/>
          <w:color w:val="auto"/>
          <w:sz w:val="28"/>
          <w:szCs w:val="28"/>
        </w:rPr>
        <w:t>□</w:t>
      </w:r>
      <w:r>
        <w:rPr>
          <w:rFonts w:ascii="仿宋" w:hAnsi="仿宋" w:eastAsia="仿宋"/>
          <w:color w:val="auto"/>
          <w:sz w:val="28"/>
          <w:szCs w:val="28"/>
        </w:rPr>
        <w:t xml:space="preserve"> </w:t>
      </w:r>
      <w:r>
        <w:rPr>
          <w:rFonts w:hint="eastAsia" w:ascii="仿宋" w:hAnsi="仿宋" w:eastAsia="仿宋"/>
          <w:color w:val="auto"/>
          <w:sz w:val="28"/>
          <w:szCs w:val="28"/>
        </w:rPr>
        <w:t>打“√”。</w:t>
      </w:r>
    </w:p>
    <w:p>
      <w:pPr>
        <w:widowControl/>
        <w:numPr>
          <w:ilvl w:val="0"/>
          <w:numId w:val="4"/>
        </w:numPr>
        <w:spacing w:line="360" w:lineRule="auto"/>
        <w:outlineLvl w:val="1"/>
        <w:rPr>
          <w:rFonts w:ascii="宋体" w:hAnsi="宋体"/>
          <w:color w:val="auto"/>
          <w:sz w:val="32"/>
          <w:szCs w:val="32"/>
        </w:rPr>
      </w:pPr>
      <w:r>
        <w:rPr>
          <w:rFonts w:ascii="宋体" w:hAnsi="宋体" w:eastAsia="宋体"/>
          <w:color w:val="auto"/>
          <w:sz w:val="21"/>
          <w:szCs w:val="21"/>
        </w:rPr>
        <w:br w:type="page"/>
      </w:r>
      <w:r>
        <w:rPr>
          <w:rFonts w:ascii="宋体" w:hAnsi="宋体"/>
          <w:color w:val="auto"/>
          <w:sz w:val="32"/>
          <w:szCs w:val="32"/>
        </w:rPr>
        <w:t xml:space="preserve">  </w:t>
      </w:r>
      <w:bookmarkStart w:id="27" w:name="_Toc1204"/>
      <w:r>
        <w:rPr>
          <w:rFonts w:hint="eastAsia" w:ascii="宋体" w:hAnsi="宋体"/>
          <w:color w:val="auto"/>
          <w:sz w:val="32"/>
          <w:szCs w:val="32"/>
        </w:rPr>
        <w:t>评审要素投标资料表</w:t>
      </w:r>
      <w:bookmarkEnd w:id="27"/>
    </w:p>
    <w:p>
      <w:pPr>
        <w:widowControl/>
        <w:spacing w:line="360" w:lineRule="auto"/>
        <w:ind w:firstLine="643" w:firstLineChars="200"/>
        <w:jc w:val="center"/>
        <w:rPr>
          <w:rFonts w:ascii="宋体" w:eastAsia="宋体"/>
          <w:b/>
          <w:color w:val="auto"/>
          <w:sz w:val="32"/>
          <w:szCs w:val="32"/>
        </w:rPr>
      </w:pPr>
      <w:r>
        <w:rPr>
          <w:rFonts w:ascii="宋体" w:hAnsi="宋体"/>
          <w:b/>
          <w:color w:val="auto"/>
          <w:sz w:val="32"/>
          <w:szCs w:val="32"/>
        </w:rPr>
        <w:t xml:space="preserve">  </w:t>
      </w:r>
      <w:bookmarkStart w:id="28" w:name="_Toc29825814"/>
      <w:r>
        <w:rPr>
          <w:rFonts w:hint="eastAsia" w:ascii="宋体" w:hAnsi="宋体"/>
          <w:b/>
          <w:color w:val="auto"/>
          <w:sz w:val="32"/>
          <w:szCs w:val="32"/>
        </w:rPr>
        <w:t>评审要素投标资料表</w:t>
      </w:r>
      <w:bookmarkEnd w:id="28"/>
    </w:p>
    <w:tbl>
      <w:tblPr>
        <w:tblStyle w:val="1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5401"/>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b/>
                <w:color w:val="auto"/>
                <w:sz w:val="28"/>
                <w:szCs w:val="28"/>
              </w:rPr>
            </w:pPr>
            <w:r>
              <w:rPr>
                <w:rFonts w:hint="eastAsia"/>
                <w:b/>
                <w:color w:val="auto"/>
                <w:sz w:val="28"/>
                <w:szCs w:val="28"/>
              </w:rPr>
              <w:t>商务评审分项</w:t>
            </w:r>
          </w:p>
        </w:tc>
        <w:tc>
          <w:tcPr>
            <w:tcW w:w="5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b/>
                <w:color w:val="auto"/>
                <w:sz w:val="28"/>
                <w:szCs w:val="28"/>
              </w:rPr>
            </w:pPr>
            <w:r>
              <w:rPr>
                <w:rFonts w:hint="eastAsia"/>
                <w:b/>
                <w:color w:val="auto"/>
                <w:sz w:val="28"/>
                <w:szCs w:val="28"/>
              </w:rPr>
              <w:t>商务评审细则</w:t>
            </w: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b/>
                <w:color w:val="auto"/>
                <w:sz w:val="28"/>
                <w:szCs w:val="28"/>
              </w:rPr>
            </w:pPr>
            <w:r>
              <w:rPr>
                <w:rFonts w:hint="eastAsia"/>
                <w:b/>
                <w:color w:val="auto"/>
                <w:sz w:val="28"/>
                <w:szCs w:val="28"/>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28"/>
              </w:rPr>
            </w:pPr>
            <w:r>
              <w:rPr>
                <w:rFonts w:hint="eastAsia"/>
                <w:color w:val="auto"/>
                <w:sz w:val="28"/>
                <w:szCs w:val="28"/>
              </w:rPr>
              <w:t>投标人拟投入本项目的服务团队情况</w:t>
            </w:r>
          </w:p>
        </w:tc>
        <w:tc>
          <w:tcPr>
            <w:tcW w:w="5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28"/>
              </w:rPr>
            </w:pPr>
            <w:r>
              <w:rPr>
                <w:rFonts w:hint="eastAsia"/>
                <w:color w:val="auto"/>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28"/>
              </w:rPr>
            </w:pPr>
            <w:r>
              <w:rPr>
                <w:rFonts w:hint="eastAsia"/>
                <w:color w:val="auto"/>
                <w:sz w:val="28"/>
                <w:szCs w:val="28"/>
              </w:rPr>
              <w:t>投标人业绩</w:t>
            </w:r>
          </w:p>
        </w:tc>
        <w:tc>
          <w:tcPr>
            <w:tcW w:w="5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28"/>
              </w:rPr>
            </w:pPr>
            <w:r>
              <w:rPr>
                <w:rFonts w:hint="eastAsia"/>
                <w:color w:val="auto"/>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28"/>
              </w:rPr>
            </w:pPr>
            <w:r>
              <w:rPr>
                <w:rFonts w:hint="eastAsia"/>
                <w:color w:val="auto"/>
                <w:sz w:val="28"/>
                <w:szCs w:val="28"/>
              </w:rPr>
              <w:t>售后服务情况</w:t>
            </w:r>
          </w:p>
        </w:tc>
        <w:tc>
          <w:tcPr>
            <w:tcW w:w="5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28"/>
              </w:rPr>
            </w:pPr>
            <w:r>
              <w:rPr>
                <w:rFonts w:hint="eastAsia"/>
                <w:color w:val="auto"/>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w:t>
            </w:r>
          </w:p>
        </w:tc>
        <w:tc>
          <w:tcPr>
            <w:tcW w:w="5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w:t>
            </w: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28"/>
              </w:rPr>
            </w:pPr>
            <w:r>
              <w:rPr>
                <w:rFonts w:hint="eastAsia"/>
                <w:color w:val="auto"/>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b/>
                <w:color w:val="auto"/>
                <w:sz w:val="28"/>
                <w:szCs w:val="28"/>
              </w:rPr>
            </w:pPr>
            <w:r>
              <w:rPr>
                <w:rFonts w:hint="eastAsia"/>
                <w:b/>
                <w:color w:val="auto"/>
                <w:sz w:val="28"/>
                <w:szCs w:val="28"/>
              </w:rPr>
              <w:t>技术评审分项</w:t>
            </w:r>
          </w:p>
        </w:tc>
        <w:tc>
          <w:tcPr>
            <w:tcW w:w="5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b/>
                <w:color w:val="auto"/>
                <w:sz w:val="28"/>
                <w:szCs w:val="28"/>
              </w:rPr>
            </w:pPr>
            <w:r>
              <w:rPr>
                <w:rFonts w:hint="eastAsia"/>
                <w:b/>
                <w:color w:val="auto"/>
                <w:sz w:val="28"/>
                <w:szCs w:val="28"/>
              </w:rPr>
              <w:t>技术评审细则</w:t>
            </w: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b/>
                <w:color w:val="auto"/>
                <w:sz w:val="28"/>
                <w:szCs w:val="28"/>
              </w:rPr>
            </w:pPr>
            <w:r>
              <w:rPr>
                <w:rFonts w:hint="eastAsia"/>
                <w:b/>
                <w:color w:val="auto"/>
                <w:sz w:val="28"/>
                <w:szCs w:val="28"/>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30"/>
                <w:szCs w:val="30"/>
              </w:rPr>
            </w:pPr>
            <w:r>
              <w:rPr>
                <w:rFonts w:hint="eastAsia"/>
                <w:color w:val="auto"/>
                <w:sz w:val="30"/>
                <w:szCs w:val="30"/>
              </w:rPr>
              <w:t>对本项目的理解程度</w:t>
            </w:r>
          </w:p>
        </w:tc>
        <w:tc>
          <w:tcPr>
            <w:tcW w:w="5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28"/>
              </w:rPr>
            </w:pPr>
            <w:r>
              <w:rPr>
                <w:rFonts w:hint="eastAsia"/>
                <w:color w:val="auto"/>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30"/>
                <w:szCs w:val="30"/>
              </w:rPr>
            </w:pPr>
            <w:r>
              <w:rPr>
                <w:rFonts w:hint="eastAsia"/>
                <w:color w:val="auto"/>
                <w:sz w:val="30"/>
                <w:szCs w:val="30"/>
              </w:rPr>
              <w:t>赛事活动策划实施方案</w:t>
            </w:r>
          </w:p>
        </w:tc>
        <w:tc>
          <w:tcPr>
            <w:tcW w:w="5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28"/>
              </w:rPr>
            </w:pPr>
            <w:r>
              <w:rPr>
                <w:rFonts w:hint="eastAsia"/>
                <w:color w:val="auto"/>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30"/>
                <w:szCs w:val="30"/>
              </w:rPr>
            </w:pPr>
            <w:r>
              <w:rPr>
                <w:rFonts w:hint="eastAsia"/>
                <w:color w:val="auto"/>
                <w:sz w:val="30"/>
                <w:szCs w:val="30"/>
              </w:rPr>
              <w:t>特殊情况应急方案</w:t>
            </w:r>
          </w:p>
        </w:tc>
        <w:tc>
          <w:tcPr>
            <w:tcW w:w="5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28"/>
              </w:rPr>
            </w:pPr>
            <w:r>
              <w:rPr>
                <w:rFonts w:hint="eastAsia"/>
                <w:color w:val="auto"/>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30"/>
                <w:szCs w:val="30"/>
              </w:rPr>
            </w:pPr>
            <w:r>
              <w:rPr>
                <w:rFonts w:hint="eastAsia"/>
                <w:color w:val="auto"/>
                <w:sz w:val="30"/>
                <w:szCs w:val="30"/>
              </w:rPr>
              <w:t>特色服务或者亮点服务</w:t>
            </w:r>
          </w:p>
        </w:tc>
        <w:tc>
          <w:tcPr>
            <w:tcW w:w="5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28"/>
              </w:rPr>
            </w:pPr>
            <w:r>
              <w:rPr>
                <w:rFonts w:hint="eastAsia"/>
                <w:color w:val="auto"/>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30"/>
                <w:szCs w:val="30"/>
              </w:rPr>
            </w:pPr>
            <w:r>
              <w:rPr>
                <w:rFonts w:hint="eastAsia"/>
                <w:color w:val="auto"/>
                <w:sz w:val="30"/>
                <w:szCs w:val="30"/>
              </w:rPr>
              <w:t>进度安排计划及措施</w:t>
            </w:r>
          </w:p>
        </w:tc>
        <w:tc>
          <w:tcPr>
            <w:tcW w:w="5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28"/>
              </w:rPr>
            </w:pPr>
            <w:r>
              <w:rPr>
                <w:rFonts w:hint="eastAsia"/>
                <w:color w:val="auto"/>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30"/>
                <w:szCs w:val="30"/>
              </w:rPr>
            </w:pPr>
            <w:r>
              <w:rPr>
                <w:rFonts w:hint="eastAsia"/>
                <w:color w:val="auto"/>
                <w:sz w:val="30"/>
                <w:szCs w:val="30"/>
              </w:rPr>
              <w:t>服务保障措施及建议</w:t>
            </w:r>
          </w:p>
        </w:tc>
        <w:tc>
          <w:tcPr>
            <w:tcW w:w="5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28"/>
              </w:rPr>
            </w:pPr>
            <w:r>
              <w:rPr>
                <w:rFonts w:hint="eastAsia"/>
                <w:color w:val="auto"/>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w:t>
            </w:r>
          </w:p>
        </w:tc>
        <w:tc>
          <w:tcPr>
            <w:tcW w:w="54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w:t>
            </w: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Times New Roman"/>
                <w:color w:val="auto"/>
                <w:sz w:val="28"/>
                <w:szCs w:val="28"/>
              </w:rPr>
            </w:pPr>
            <w:r>
              <w:rPr>
                <w:rFonts w:hint="eastAsia"/>
                <w:color w:val="auto"/>
                <w:sz w:val="28"/>
                <w:szCs w:val="28"/>
              </w:rPr>
              <w:t>见投标文件第（）页</w:t>
            </w:r>
          </w:p>
        </w:tc>
      </w:tr>
    </w:tbl>
    <w:p>
      <w:pPr>
        <w:snapToGrid w:val="0"/>
        <w:spacing w:line="360" w:lineRule="auto"/>
        <w:rPr>
          <w:rFonts w:ascii="宋体" w:eastAsia="宋体"/>
          <w:color w:val="auto"/>
          <w:sz w:val="21"/>
          <w:szCs w:val="21"/>
        </w:rPr>
      </w:pPr>
      <w:r>
        <w:rPr>
          <w:rFonts w:hint="eastAsia" w:ascii="宋体" w:hAnsi="宋体"/>
          <w:color w:val="auto"/>
          <w:sz w:val="21"/>
          <w:szCs w:val="21"/>
        </w:rPr>
        <w:t>注：</w:t>
      </w:r>
      <w:r>
        <w:rPr>
          <w:rFonts w:ascii="宋体" w:hAnsi="宋体"/>
          <w:color w:val="auto"/>
          <w:sz w:val="21"/>
          <w:szCs w:val="21"/>
        </w:rPr>
        <w:t>1</w:t>
      </w:r>
      <w:r>
        <w:rPr>
          <w:rFonts w:hint="eastAsia" w:ascii="宋体" w:hAnsi="宋体"/>
          <w:color w:val="auto"/>
          <w:sz w:val="21"/>
          <w:szCs w:val="21"/>
        </w:rPr>
        <w:t>、投标人应根据《技术评审表》和《商务评审表》的各项内容填写此表，表格可延长。</w:t>
      </w:r>
    </w:p>
    <w:p>
      <w:pPr>
        <w:snapToGrid w:val="0"/>
        <w:spacing w:line="360" w:lineRule="auto"/>
        <w:ind w:firstLine="424" w:firstLineChars="202"/>
        <w:rPr>
          <w:rFonts w:ascii="宋体" w:eastAsia="宋体"/>
          <w:color w:val="auto"/>
          <w:sz w:val="21"/>
          <w:szCs w:val="21"/>
        </w:rPr>
      </w:pPr>
      <w:r>
        <w:rPr>
          <w:rFonts w:ascii="宋体" w:hAnsi="宋体"/>
          <w:color w:val="auto"/>
          <w:sz w:val="21"/>
          <w:szCs w:val="21"/>
        </w:rPr>
        <w:t>2</w:t>
      </w:r>
      <w:r>
        <w:rPr>
          <w:rFonts w:hint="eastAsia" w:ascii="宋体" w:hAnsi="宋体"/>
          <w:color w:val="auto"/>
          <w:sz w:val="21"/>
          <w:szCs w:val="21"/>
        </w:rPr>
        <w:t>、按评审项的顺序填写。</w:t>
      </w:r>
    </w:p>
    <w:p>
      <w:pPr>
        <w:rPr>
          <w:rFonts w:ascii="宋体" w:eastAsia="宋体"/>
          <w:color w:val="auto"/>
        </w:rPr>
      </w:pPr>
    </w:p>
    <w:p>
      <w:pPr>
        <w:widowControl/>
        <w:numPr>
          <w:ilvl w:val="0"/>
          <w:numId w:val="4"/>
        </w:numPr>
        <w:spacing w:line="360" w:lineRule="auto"/>
        <w:outlineLvl w:val="1"/>
        <w:rPr>
          <w:rFonts w:ascii="宋体" w:hAnsi="宋体"/>
          <w:color w:val="auto"/>
          <w:sz w:val="32"/>
          <w:szCs w:val="32"/>
        </w:rPr>
      </w:pPr>
      <w:bookmarkStart w:id="29" w:name="_Toc4891"/>
      <w:r>
        <w:rPr>
          <w:rFonts w:hint="eastAsia" w:ascii="宋体" w:hAnsi="宋体"/>
          <w:color w:val="auto"/>
          <w:sz w:val="32"/>
          <w:szCs w:val="32"/>
        </w:rPr>
        <w:t>投标报价表格式</w:t>
      </w:r>
      <w:bookmarkEnd w:id="29"/>
    </w:p>
    <w:p>
      <w:pPr>
        <w:spacing w:before="48" w:beforeLines="20" w:line="360" w:lineRule="auto"/>
        <w:ind w:firstLine="643" w:firstLineChars="200"/>
        <w:jc w:val="center"/>
        <w:outlineLvl w:val="2"/>
        <w:rPr>
          <w:rFonts w:ascii="宋体" w:eastAsia="宋体"/>
          <w:b/>
          <w:color w:val="auto"/>
          <w:sz w:val="32"/>
          <w:szCs w:val="32"/>
        </w:rPr>
      </w:pPr>
      <w:bookmarkStart w:id="30" w:name="_Toc11590"/>
      <w:r>
        <w:rPr>
          <w:rFonts w:hint="eastAsia" w:ascii="宋体" w:hAnsi="宋体"/>
          <w:b/>
          <w:color w:val="auto"/>
          <w:sz w:val="32"/>
          <w:szCs w:val="32"/>
        </w:rPr>
        <w:t>开标一览表</w:t>
      </w:r>
      <w:bookmarkEnd w:id="30"/>
    </w:p>
    <w:p>
      <w:pPr>
        <w:spacing w:before="120" w:after="120" w:line="360" w:lineRule="exact"/>
        <w:rPr>
          <w:rFonts w:hint="eastAsia" w:ascii="宋体" w:eastAsia="仿宋_GB2312"/>
          <w:color w:val="auto"/>
          <w:sz w:val="32"/>
          <w:szCs w:val="32"/>
          <w:lang w:eastAsia="zh-CN"/>
        </w:rPr>
      </w:pPr>
      <w:r>
        <w:rPr>
          <w:rFonts w:hint="eastAsia" w:ascii="宋体" w:hAnsi="宋体"/>
          <w:color w:val="auto"/>
          <w:sz w:val="32"/>
          <w:szCs w:val="32"/>
        </w:rPr>
        <w:t>项目名称：</w:t>
      </w:r>
      <w:r>
        <w:rPr>
          <w:rFonts w:hint="eastAsia" w:ascii="宋体" w:hAnsi="宋体"/>
          <w:color w:val="auto"/>
          <w:sz w:val="32"/>
          <w:szCs w:val="32"/>
          <w:lang w:eastAsia="zh-CN"/>
        </w:rPr>
        <w:t>2023年广州市第十六届“市长杯”香港赛马会羽毛球系列大赛花都赛区预选赛</w:t>
      </w:r>
    </w:p>
    <w:p>
      <w:pPr>
        <w:spacing w:before="120" w:after="120" w:line="360" w:lineRule="exact"/>
        <w:rPr>
          <w:rFonts w:ascii="宋体" w:eastAsia="宋体"/>
          <w:color w:val="auto"/>
          <w:sz w:val="32"/>
          <w:szCs w:val="32"/>
        </w:rPr>
      </w:pPr>
      <w:r>
        <w:rPr>
          <w:rFonts w:hint="eastAsia" w:ascii="宋体" w:hAnsi="宋体"/>
          <w:color w:val="auto"/>
          <w:sz w:val="32"/>
          <w:szCs w:val="32"/>
        </w:rPr>
        <w:t>招标编号：</w:t>
      </w:r>
      <w:r>
        <w:rPr>
          <w:rFonts w:hint="eastAsia" w:ascii="宋体" w:hAnsi="宋体"/>
          <w:color w:val="auto"/>
          <w:sz w:val="32"/>
          <w:szCs w:val="32"/>
          <w:lang w:eastAsia="zh-CN"/>
        </w:rPr>
        <w:t>GDZJ023BX045C</w:t>
      </w:r>
      <w:r>
        <w:rPr>
          <w:rFonts w:ascii="宋体" w:hAnsi="宋体"/>
          <w:color w:val="auto"/>
          <w:sz w:val="32"/>
          <w:szCs w:val="32"/>
        </w:rPr>
        <w:t xml:space="preserve">          </w:t>
      </w:r>
      <w:r>
        <w:rPr>
          <w:rFonts w:hint="eastAsia" w:ascii="宋体" w:hAnsi="宋体"/>
          <w:color w:val="auto"/>
          <w:sz w:val="32"/>
          <w:szCs w:val="32"/>
        </w:rPr>
        <w:t>金额单位：元（人民币）</w:t>
      </w:r>
    </w:p>
    <w:tbl>
      <w:tblPr>
        <w:tblStyle w:val="13"/>
        <w:tblW w:w="9320" w:type="dxa"/>
        <w:jc w:val="center"/>
        <w:tblLayout w:type="fixed"/>
        <w:tblCellMar>
          <w:top w:w="0" w:type="dxa"/>
          <w:left w:w="108" w:type="dxa"/>
          <w:bottom w:w="0" w:type="dxa"/>
          <w:right w:w="108" w:type="dxa"/>
        </w:tblCellMar>
      </w:tblPr>
      <w:tblGrid>
        <w:gridCol w:w="4156"/>
        <w:gridCol w:w="5164"/>
      </w:tblGrid>
      <w:tr>
        <w:tblPrEx>
          <w:tblCellMar>
            <w:top w:w="0" w:type="dxa"/>
            <w:left w:w="108" w:type="dxa"/>
            <w:bottom w:w="0" w:type="dxa"/>
            <w:right w:w="108" w:type="dxa"/>
          </w:tblCellMar>
        </w:tblPrEx>
        <w:trPr>
          <w:trHeight w:val="1134" w:hRule="atLeast"/>
          <w:jc w:val="center"/>
        </w:trPr>
        <w:tc>
          <w:tcPr>
            <w:tcW w:w="4156" w:type="dxa"/>
            <w:tcBorders>
              <w:top w:val="single" w:color="auto" w:sz="6" w:space="0"/>
              <w:left w:val="single" w:color="auto" w:sz="4" w:space="0"/>
              <w:right w:val="single" w:color="auto" w:sz="4" w:space="0"/>
            </w:tcBorders>
            <w:tcMar>
              <w:top w:w="0" w:type="dxa"/>
              <w:left w:w="108" w:type="dxa"/>
              <w:bottom w:w="0" w:type="dxa"/>
              <w:right w:w="108" w:type="dxa"/>
            </w:tcMar>
            <w:vAlign w:val="center"/>
          </w:tcPr>
          <w:p>
            <w:pPr>
              <w:spacing w:line="360" w:lineRule="auto"/>
              <w:ind w:firstLine="643" w:firstLineChars="200"/>
              <w:jc w:val="center"/>
              <w:rPr>
                <w:rFonts w:ascii="宋体" w:eastAsia="宋体"/>
                <w:b/>
                <w:color w:val="auto"/>
                <w:sz w:val="32"/>
                <w:szCs w:val="32"/>
              </w:rPr>
            </w:pPr>
            <w:r>
              <w:rPr>
                <w:rFonts w:hint="eastAsia" w:ascii="宋体" w:hAnsi="宋体"/>
                <w:b/>
                <w:color w:val="auto"/>
                <w:sz w:val="32"/>
                <w:szCs w:val="32"/>
              </w:rPr>
              <w:t>项目名称</w:t>
            </w:r>
          </w:p>
        </w:tc>
        <w:tc>
          <w:tcPr>
            <w:tcW w:w="5164" w:type="dxa"/>
            <w:tcBorders>
              <w:top w:val="single" w:color="auto" w:sz="6" w:space="0"/>
              <w:left w:val="single" w:color="auto" w:sz="4" w:space="0"/>
              <w:right w:val="single" w:color="auto" w:sz="4" w:space="0"/>
            </w:tcBorders>
            <w:tcMar>
              <w:top w:w="0" w:type="dxa"/>
              <w:left w:w="108" w:type="dxa"/>
              <w:bottom w:w="0" w:type="dxa"/>
              <w:right w:w="108" w:type="dxa"/>
            </w:tcMar>
            <w:vAlign w:val="center"/>
          </w:tcPr>
          <w:p>
            <w:pPr>
              <w:spacing w:line="360" w:lineRule="auto"/>
              <w:ind w:firstLine="643" w:firstLineChars="200"/>
              <w:jc w:val="center"/>
              <w:rPr>
                <w:rFonts w:ascii="宋体" w:eastAsia="宋体"/>
                <w:b/>
                <w:color w:val="auto"/>
                <w:sz w:val="32"/>
                <w:szCs w:val="32"/>
              </w:rPr>
            </w:pPr>
            <w:r>
              <w:rPr>
                <w:rFonts w:hint="eastAsia" w:ascii="宋体" w:hAnsi="宋体"/>
                <w:b/>
                <w:color w:val="auto"/>
                <w:sz w:val="32"/>
                <w:szCs w:val="32"/>
              </w:rPr>
              <w:t>投标报价</w:t>
            </w:r>
          </w:p>
        </w:tc>
      </w:tr>
      <w:tr>
        <w:tblPrEx>
          <w:tblCellMar>
            <w:top w:w="0" w:type="dxa"/>
            <w:left w:w="108" w:type="dxa"/>
            <w:bottom w:w="0" w:type="dxa"/>
            <w:right w:w="108" w:type="dxa"/>
          </w:tblCellMar>
        </w:tblPrEx>
        <w:trPr>
          <w:trHeight w:val="1471" w:hRule="atLeast"/>
          <w:jc w:val="center"/>
        </w:trPr>
        <w:tc>
          <w:tcPr>
            <w:tcW w:w="4156" w:type="dxa"/>
            <w:vMerge w:val="restart"/>
            <w:tcBorders>
              <w:top w:val="single" w:color="auto" w:sz="6" w:space="0"/>
              <w:left w:val="single" w:color="auto" w:sz="4" w:space="0"/>
              <w:right w:val="single" w:color="auto" w:sz="4" w:space="0"/>
            </w:tcBorders>
            <w:tcMar>
              <w:top w:w="0" w:type="dxa"/>
              <w:left w:w="108" w:type="dxa"/>
              <w:bottom w:w="0" w:type="dxa"/>
              <w:right w:w="108" w:type="dxa"/>
            </w:tcMar>
            <w:vAlign w:val="center"/>
          </w:tcPr>
          <w:p>
            <w:pPr>
              <w:spacing w:line="360" w:lineRule="auto"/>
              <w:ind w:firstLine="640" w:firstLineChars="200"/>
              <w:rPr>
                <w:rFonts w:hint="eastAsia" w:ascii="宋体" w:eastAsia="宋体"/>
                <w:color w:val="auto"/>
                <w:sz w:val="32"/>
                <w:szCs w:val="32"/>
                <w:lang w:eastAsia="zh-CN"/>
              </w:rPr>
            </w:pPr>
            <w:r>
              <w:rPr>
                <w:rFonts w:hint="eastAsia" w:ascii="宋体" w:hAnsi="宋体" w:eastAsia="宋体"/>
                <w:color w:val="auto"/>
                <w:sz w:val="32"/>
                <w:szCs w:val="32"/>
                <w:lang w:eastAsia="zh-CN"/>
              </w:rPr>
              <w:t>2023年广州市第十六届“市长杯”香港赛马会羽毛球系列大赛花都赛区预选赛</w:t>
            </w:r>
          </w:p>
        </w:tc>
        <w:tc>
          <w:tcPr>
            <w:tcW w:w="5164" w:type="dxa"/>
            <w:tcBorders>
              <w:top w:val="single" w:color="auto" w:sz="6" w:space="0"/>
              <w:left w:val="single" w:color="auto" w:sz="4" w:space="0"/>
              <w:right w:val="single" w:color="auto" w:sz="4" w:space="0"/>
            </w:tcBorders>
            <w:tcMar>
              <w:top w:w="0" w:type="dxa"/>
              <w:left w:w="108" w:type="dxa"/>
              <w:bottom w:w="0" w:type="dxa"/>
              <w:right w:w="108" w:type="dxa"/>
            </w:tcMar>
            <w:vAlign w:val="center"/>
          </w:tcPr>
          <w:p>
            <w:pPr>
              <w:spacing w:line="360" w:lineRule="auto"/>
              <w:rPr>
                <w:rFonts w:ascii="宋体" w:eastAsia="宋体"/>
                <w:color w:val="auto"/>
                <w:sz w:val="32"/>
                <w:szCs w:val="32"/>
              </w:rPr>
            </w:pPr>
            <w:r>
              <w:rPr>
                <w:rFonts w:hint="eastAsia" w:ascii="宋体" w:hAnsi="宋体"/>
                <w:bCs/>
                <w:color w:val="auto"/>
                <w:sz w:val="32"/>
                <w:szCs w:val="32"/>
              </w:rPr>
              <w:t>投标总价：小写：</w:t>
            </w:r>
            <w:r>
              <w:rPr>
                <w:rFonts w:ascii="宋体" w:hAnsi="宋体"/>
                <w:bCs/>
                <w:color w:val="auto"/>
                <w:sz w:val="32"/>
                <w:szCs w:val="32"/>
                <w:u w:val="single"/>
              </w:rPr>
              <w:t xml:space="preserve">           </w:t>
            </w:r>
            <w:r>
              <w:rPr>
                <w:rFonts w:hint="eastAsia" w:ascii="宋体" w:hAnsi="宋体"/>
                <w:bCs/>
                <w:color w:val="auto"/>
                <w:sz w:val="32"/>
                <w:szCs w:val="32"/>
              </w:rPr>
              <w:t>元</w:t>
            </w:r>
          </w:p>
        </w:tc>
      </w:tr>
      <w:tr>
        <w:tblPrEx>
          <w:tblCellMar>
            <w:top w:w="0" w:type="dxa"/>
            <w:left w:w="108" w:type="dxa"/>
            <w:bottom w:w="0" w:type="dxa"/>
            <w:right w:w="108" w:type="dxa"/>
          </w:tblCellMar>
        </w:tblPrEx>
        <w:trPr>
          <w:trHeight w:val="1147" w:hRule="atLeast"/>
          <w:jc w:val="center"/>
        </w:trPr>
        <w:tc>
          <w:tcPr>
            <w:tcW w:w="4156" w:type="dxa"/>
            <w:vMerge w:val="continue"/>
            <w:tcBorders>
              <w:left w:val="single" w:color="auto" w:sz="4" w:space="0"/>
              <w:right w:val="single" w:color="auto" w:sz="4" w:space="0"/>
            </w:tcBorders>
            <w:tcMar>
              <w:top w:w="0" w:type="dxa"/>
              <w:left w:w="108" w:type="dxa"/>
              <w:bottom w:w="0" w:type="dxa"/>
              <w:right w:w="108" w:type="dxa"/>
            </w:tcMar>
            <w:vAlign w:val="center"/>
          </w:tcPr>
          <w:p>
            <w:pPr>
              <w:spacing w:line="360" w:lineRule="auto"/>
              <w:ind w:firstLine="640" w:firstLineChars="200"/>
              <w:rPr>
                <w:rFonts w:ascii="宋体" w:eastAsia="宋体"/>
                <w:color w:val="auto"/>
                <w:sz w:val="32"/>
                <w:szCs w:val="32"/>
              </w:rPr>
            </w:pPr>
          </w:p>
        </w:tc>
        <w:tc>
          <w:tcPr>
            <w:tcW w:w="5164" w:type="dxa"/>
            <w:tcBorders>
              <w:top w:val="single" w:color="auto" w:sz="6" w:space="0"/>
              <w:left w:val="single" w:color="auto" w:sz="4" w:space="0"/>
              <w:right w:val="single" w:color="auto" w:sz="4" w:space="0"/>
            </w:tcBorders>
            <w:tcMar>
              <w:top w:w="0" w:type="dxa"/>
              <w:left w:w="108" w:type="dxa"/>
              <w:bottom w:w="0" w:type="dxa"/>
              <w:right w:w="108" w:type="dxa"/>
            </w:tcMar>
            <w:vAlign w:val="center"/>
          </w:tcPr>
          <w:p>
            <w:pPr>
              <w:spacing w:line="360" w:lineRule="auto"/>
              <w:rPr>
                <w:rFonts w:ascii="宋体" w:eastAsia="宋体"/>
                <w:bCs/>
                <w:color w:val="auto"/>
                <w:sz w:val="32"/>
                <w:szCs w:val="32"/>
              </w:rPr>
            </w:pPr>
            <w:r>
              <w:rPr>
                <w:rFonts w:hint="eastAsia" w:ascii="宋体" w:hAnsi="宋体"/>
                <w:bCs/>
                <w:color w:val="auto"/>
                <w:sz w:val="32"/>
                <w:szCs w:val="32"/>
              </w:rPr>
              <w:t>投标总价：大写：</w:t>
            </w:r>
            <w:r>
              <w:rPr>
                <w:rFonts w:ascii="宋体" w:hAnsi="宋体"/>
                <w:bCs/>
                <w:color w:val="auto"/>
                <w:sz w:val="32"/>
                <w:szCs w:val="32"/>
                <w:u w:val="single"/>
              </w:rPr>
              <w:t xml:space="preserve">           </w:t>
            </w:r>
            <w:r>
              <w:rPr>
                <w:rFonts w:hint="eastAsia" w:ascii="宋体" w:hAnsi="宋体"/>
                <w:bCs/>
                <w:color w:val="auto"/>
                <w:sz w:val="32"/>
                <w:szCs w:val="32"/>
              </w:rPr>
              <w:t>元</w:t>
            </w:r>
          </w:p>
        </w:tc>
      </w:tr>
      <w:tr>
        <w:tblPrEx>
          <w:tblCellMar>
            <w:top w:w="0" w:type="dxa"/>
            <w:left w:w="108" w:type="dxa"/>
            <w:bottom w:w="0" w:type="dxa"/>
            <w:right w:w="108" w:type="dxa"/>
          </w:tblCellMar>
        </w:tblPrEx>
        <w:trPr>
          <w:trHeight w:val="830" w:hRule="atLeast"/>
          <w:jc w:val="center"/>
        </w:trPr>
        <w:tc>
          <w:tcPr>
            <w:tcW w:w="932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ind w:firstLine="640" w:firstLineChars="200"/>
              <w:rPr>
                <w:rFonts w:ascii="宋体" w:eastAsia="宋体"/>
                <w:bCs/>
                <w:color w:val="auto"/>
                <w:sz w:val="32"/>
                <w:szCs w:val="32"/>
              </w:rPr>
            </w:pPr>
            <w:r>
              <w:rPr>
                <w:rFonts w:hint="eastAsia" w:ascii="宋体" w:hAnsi="宋体"/>
                <w:bCs/>
                <w:color w:val="auto"/>
                <w:sz w:val="32"/>
                <w:szCs w:val="32"/>
              </w:rPr>
              <w:t>备注：</w:t>
            </w:r>
          </w:p>
        </w:tc>
      </w:tr>
    </w:tbl>
    <w:p>
      <w:pPr>
        <w:pStyle w:val="6"/>
        <w:snapToGrid w:val="0"/>
        <w:ind w:right="125" w:rightChars="57" w:firstLine="640" w:firstLineChars="200"/>
        <w:jc w:val="left"/>
        <w:rPr>
          <w:rFonts w:ascii="Times New Roman" w:hAnsi="宋体"/>
          <w:color w:val="auto"/>
          <w:sz w:val="32"/>
          <w:szCs w:val="32"/>
        </w:rPr>
      </w:pPr>
    </w:p>
    <w:p>
      <w:pPr>
        <w:pStyle w:val="6"/>
        <w:numPr>
          <w:ilvl w:val="0"/>
          <w:numId w:val="6"/>
        </w:numPr>
        <w:tabs>
          <w:tab w:val="left" w:pos="360"/>
          <w:tab w:val="left" w:pos="420"/>
        </w:tabs>
        <w:snapToGrid w:val="0"/>
        <w:spacing w:line="360" w:lineRule="auto"/>
        <w:ind w:right="125" w:rightChars="57"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此表原件一式两份，一份附在正本的投标文件中，并另封装一份于“开标一览表”信封中，此表内投标报价为最终价，投标文件内不得含有任何对本报价进行修改的其他说明或资料，否则为无效投标。</w:t>
      </w:r>
    </w:p>
    <w:p>
      <w:pPr>
        <w:pStyle w:val="19"/>
        <w:numPr>
          <w:ilvl w:val="0"/>
          <w:numId w:val="6"/>
        </w:numPr>
        <w:tabs>
          <w:tab w:val="left" w:pos="360"/>
          <w:tab w:val="left" w:pos="420"/>
        </w:tabs>
        <w:snapToGrid w:val="0"/>
        <w:ind w:right="125" w:rightChars="57"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相关服务价格包括招标文件中要求的相关服务内容的全部费用。</w:t>
      </w:r>
    </w:p>
    <w:p>
      <w:pPr>
        <w:pStyle w:val="19"/>
        <w:numPr>
          <w:ilvl w:val="0"/>
          <w:numId w:val="6"/>
        </w:numPr>
        <w:tabs>
          <w:tab w:val="left" w:pos="360"/>
          <w:tab w:val="left" w:pos="420"/>
        </w:tabs>
        <w:snapToGrid w:val="0"/>
        <w:ind w:right="125" w:rightChars="57"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投标人不得以低于成本的报价竞标(若报价明显低于其成本（</w:t>
      </w:r>
      <w:r>
        <w:rPr>
          <w:rFonts w:hint="eastAsia" w:ascii="仿宋_GB2312" w:hAnsi="仿宋_GB2312" w:eastAsia="仿宋_GB2312" w:cs="仿宋_GB2312"/>
          <w:b/>
          <w:color w:val="auto"/>
          <w:sz w:val="32"/>
          <w:szCs w:val="32"/>
        </w:rPr>
        <w:t>报价低于采购预算80%（含）以下</w:t>
      </w:r>
      <w:r>
        <w:rPr>
          <w:rFonts w:hint="eastAsia" w:ascii="仿宋_GB2312" w:hAnsi="仿宋_GB2312" w:eastAsia="仿宋_GB2312" w:cs="仿宋_GB2312"/>
          <w:color w:val="auto"/>
          <w:sz w:val="32"/>
          <w:szCs w:val="32"/>
        </w:rPr>
        <w:t>），投标人应能作出合理说明)。如果评标委员会发现投标人的报价明显低于其他投标报价，使得其投标报价可能低于其个别成本的，将要求该投标人作书面说明并提供相关证明材料。投标人不能合理说明或不能提供相关证明材料的，评标委员会将认定该投标人以低于成本报价竞标，其投标作无效投标处理。</w:t>
      </w:r>
    </w:p>
    <w:p>
      <w:pPr>
        <w:tabs>
          <w:tab w:val="left" w:pos="0"/>
        </w:tabs>
        <w:spacing w:line="360" w:lineRule="auto"/>
        <w:ind w:right="-212" w:firstLine="640" w:firstLineChars="200"/>
        <w:rPr>
          <w:rFonts w:ascii="宋体" w:eastAsia="宋体"/>
          <w:color w:val="auto"/>
          <w:sz w:val="32"/>
          <w:szCs w:val="32"/>
        </w:rPr>
      </w:pPr>
    </w:p>
    <w:p>
      <w:pPr>
        <w:spacing w:line="360" w:lineRule="auto"/>
        <w:ind w:left="748" w:firstLine="640" w:firstLineChars="200"/>
        <w:rPr>
          <w:rFonts w:ascii="宋体" w:eastAsia="宋体"/>
          <w:color w:val="auto"/>
          <w:sz w:val="32"/>
          <w:szCs w:val="32"/>
        </w:rPr>
      </w:pPr>
      <w:r>
        <w:rPr>
          <w:rFonts w:hint="eastAsia" w:ascii="宋体" w:hAnsi="宋体"/>
          <w:color w:val="auto"/>
          <w:sz w:val="32"/>
          <w:szCs w:val="32"/>
        </w:rPr>
        <w:t>投标人名称（并加盖公章）：</w:t>
      </w:r>
    </w:p>
    <w:p>
      <w:pPr>
        <w:spacing w:line="360" w:lineRule="auto"/>
        <w:ind w:left="748" w:firstLine="640" w:firstLineChars="200"/>
        <w:rPr>
          <w:rFonts w:ascii="宋体" w:eastAsia="宋体"/>
          <w:color w:val="auto"/>
          <w:sz w:val="32"/>
          <w:szCs w:val="32"/>
        </w:rPr>
      </w:pPr>
      <w:r>
        <w:rPr>
          <w:rFonts w:hint="eastAsia" w:ascii="宋体" w:hAnsi="宋体"/>
          <w:color w:val="auto"/>
          <w:sz w:val="32"/>
          <w:szCs w:val="32"/>
        </w:rPr>
        <w:t>投标人法定代表人或其委托人签名或印鉴：</w:t>
      </w:r>
      <w:r>
        <w:rPr>
          <w:rFonts w:ascii="宋体" w:hAnsi="宋体"/>
          <w:color w:val="auto"/>
          <w:sz w:val="32"/>
          <w:szCs w:val="32"/>
        </w:rPr>
        <w:t xml:space="preserve"> </w:t>
      </w:r>
      <w:r>
        <w:rPr>
          <w:rFonts w:ascii="宋体" w:hAnsi="宋体"/>
          <w:color w:val="auto"/>
          <w:sz w:val="32"/>
          <w:szCs w:val="32"/>
          <w:u w:val="single"/>
        </w:rPr>
        <w:t xml:space="preserve">                 </w:t>
      </w:r>
    </w:p>
    <w:p>
      <w:pPr>
        <w:spacing w:line="360" w:lineRule="auto"/>
        <w:ind w:left="748" w:firstLine="640" w:firstLineChars="200"/>
        <w:rPr>
          <w:rFonts w:ascii="宋体" w:eastAsia="宋体"/>
          <w:color w:val="auto"/>
          <w:sz w:val="32"/>
          <w:szCs w:val="32"/>
        </w:rPr>
      </w:pPr>
      <w:r>
        <w:rPr>
          <w:rFonts w:hint="eastAsia" w:ascii="宋体" w:hAnsi="宋体"/>
          <w:color w:val="auto"/>
          <w:sz w:val="32"/>
          <w:szCs w:val="32"/>
        </w:rPr>
        <w:t>日</w:t>
      </w:r>
      <w:r>
        <w:rPr>
          <w:rFonts w:ascii="宋体" w:hAnsi="宋体"/>
          <w:color w:val="auto"/>
          <w:sz w:val="32"/>
          <w:szCs w:val="32"/>
        </w:rPr>
        <w:t xml:space="preserve">  </w:t>
      </w:r>
      <w:r>
        <w:rPr>
          <w:rFonts w:hint="eastAsia" w:ascii="宋体" w:hAnsi="宋体"/>
          <w:color w:val="auto"/>
          <w:sz w:val="32"/>
          <w:szCs w:val="32"/>
        </w:rPr>
        <w:t>期：</w:t>
      </w:r>
    </w:p>
    <w:p>
      <w:pPr>
        <w:spacing w:before="48" w:beforeLines="20" w:line="360" w:lineRule="auto"/>
        <w:ind w:firstLine="640" w:firstLineChars="200"/>
        <w:jc w:val="center"/>
        <w:outlineLvl w:val="2"/>
        <w:rPr>
          <w:rFonts w:ascii="宋体" w:hAnsi="宋体"/>
          <w:b/>
          <w:color w:val="auto"/>
          <w:sz w:val="32"/>
          <w:szCs w:val="32"/>
        </w:rPr>
      </w:pPr>
      <w:bookmarkStart w:id="31" w:name="_Toc368513827"/>
      <w:bookmarkStart w:id="32" w:name="_Toc411585234"/>
      <w:r>
        <w:rPr>
          <w:rFonts w:ascii="宋体" w:eastAsia="宋体"/>
          <w:color w:val="auto"/>
          <w:sz w:val="32"/>
          <w:szCs w:val="32"/>
        </w:rPr>
        <w:br w:type="page"/>
      </w:r>
      <w:bookmarkStart w:id="33" w:name="_Toc3092"/>
      <w:r>
        <w:rPr>
          <w:rFonts w:hint="eastAsia" w:ascii="宋体" w:hAnsi="宋体"/>
          <w:b/>
          <w:color w:val="auto"/>
          <w:sz w:val="32"/>
          <w:szCs w:val="32"/>
        </w:rPr>
        <w:t>详细报价表</w:t>
      </w:r>
      <w:bookmarkEnd w:id="31"/>
      <w:bookmarkEnd w:id="32"/>
      <w:bookmarkEnd w:id="33"/>
    </w:p>
    <w:p>
      <w:pPr>
        <w:spacing w:before="120" w:after="120" w:line="360" w:lineRule="exact"/>
        <w:rPr>
          <w:rFonts w:hint="eastAsia" w:ascii="宋体" w:eastAsia="仿宋_GB2312"/>
          <w:color w:val="auto"/>
          <w:sz w:val="32"/>
          <w:szCs w:val="32"/>
          <w:lang w:eastAsia="zh-CN"/>
        </w:rPr>
      </w:pPr>
      <w:r>
        <w:rPr>
          <w:rFonts w:hint="eastAsia" w:ascii="宋体" w:hAnsi="宋体"/>
          <w:color w:val="auto"/>
          <w:sz w:val="32"/>
          <w:szCs w:val="32"/>
        </w:rPr>
        <w:t>项目名称：</w:t>
      </w:r>
      <w:r>
        <w:rPr>
          <w:rFonts w:hint="eastAsia" w:ascii="宋体" w:hAnsi="宋体"/>
          <w:color w:val="auto"/>
          <w:sz w:val="32"/>
          <w:szCs w:val="32"/>
          <w:lang w:eastAsia="zh-CN"/>
        </w:rPr>
        <w:t>2023年广州市第十六届“市长杯”香港赛马会羽毛球系列大赛花都赛区预选赛</w:t>
      </w:r>
    </w:p>
    <w:p>
      <w:pPr>
        <w:spacing w:before="120" w:after="120" w:line="360" w:lineRule="exact"/>
        <w:rPr>
          <w:rFonts w:ascii="宋体" w:eastAsia="宋体"/>
          <w:color w:val="auto"/>
          <w:sz w:val="32"/>
          <w:szCs w:val="32"/>
        </w:rPr>
      </w:pPr>
      <w:r>
        <w:rPr>
          <w:rFonts w:hint="eastAsia" w:ascii="宋体" w:hAnsi="宋体"/>
          <w:color w:val="auto"/>
          <w:sz w:val="32"/>
          <w:szCs w:val="32"/>
        </w:rPr>
        <w:t>招标编号：</w:t>
      </w:r>
      <w:r>
        <w:rPr>
          <w:rFonts w:hint="eastAsia" w:ascii="宋体" w:hAnsi="宋体"/>
          <w:color w:val="auto"/>
          <w:sz w:val="32"/>
          <w:szCs w:val="32"/>
          <w:lang w:eastAsia="zh-CN"/>
        </w:rPr>
        <w:t>GDZJ023BX045C</w:t>
      </w:r>
      <w:r>
        <w:rPr>
          <w:rFonts w:ascii="宋体" w:hAnsi="宋体"/>
          <w:color w:val="auto"/>
          <w:sz w:val="32"/>
          <w:szCs w:val="32"/>
        </w:rPr>
        <w:t xml:space="preserve">       </w:t>
      </w:r>
      <w:r>
        <w:rPr>
          <w:rFonts w:hint="eastAsia" w:ascii="宋体" w:hAnsi="宋体"/>
          <w:color w:val="auto"/>
          <w:sz w:val="32"/>
          <w:szCs w:val="32"/>
        </w:rPr>
        <w:t>金额单位：元（人民币）</w:t>
      </w:r>
    </w:p>
    <w:tbl>
      <w:tblPr>
        <w:tblStyle w:val="13"/>
        <w:tblW w:w="9629" w:type="dxa"/>
        <w:tblInd w:w="0" w:type="dxa"/>
        <w:tblLayout w:type="fixed"/>
        <w:tblCellMar>
          <w:top w:w="0" w:type="dxa"/>
          <w:left w:w="108" w:type="dxa"/>
          <w:bottom w:w="0" w:type="dxa"/>
          <w:right w:w="108" w:type="dxa"/>
        </w:tblCellMar>
      </w:tblPr>
      <w:tblGrid>
        <w:gridCol w:w="959"/>
        <w:gridCol w:w="4252"/>
        <w:gridCol w:w="709"/>
        <w:gridCol w:w="2693"/>
        <w:gridCol w:w="1016"/>
      </w:tblGrid>
      <w:tr>
        <w:tblPrEx>
          <w:tblCellMar>
            <w:top w:w="0" w:type="dxa"/>
            <w:left w:w="108" w:type="dxa"/>
            <w:bottom w:w="0" w:type="dxa"/>
            <w:right w:w="108" w:type="dxa"/>
          </w:tblCellMar>
        </w:tblPrEx>
        <w:trPr>
          <w:trHeight w:val="869" w:hRule="atLeast"/>
        </w:trPr>
        <w:tc>
          <w:tcPr>
            <w:tcW w:w="959"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jc w:val="center"/>
              <w:rPr>
                <w:rFonts w:ascii="Times New Roman"/>
                <w:b/>
                <w:color w:val="auto"/>
                <w:sz w:val="28"/>
                <w:szCs w:val="28"/>
              </w:rPr>
            </w:pPr>
            <w:r>
              <w:rPr>
                <w:rFonts w:hint="eastAsia"/>
                <w:b/>
                <w:color w:val="auto"/>
                <w:sz w:val="28"/>
                <w:szCs w:val="28"/>
              </w:rPr>
              <w:t>序号</w:t>
            </w:r>
          </w:p>
        </w:tc>
        <w:tc>
          <w:tcPr>
            <w:tcW w:w="4252"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jc w:val="center"/>
              <w:rPr>
                <w:rFonts w:ascii="Times New Roman"/>
                <w:b/>
                <w:color w:val="auto"/>
                <w:sz w:val="28"/>
                <w:szCs w:val="28"/>
              </w:rPr>
            </w:pPr>
            <w:r>
              <w:rPr>
                <w:rFonts w:hint="eastAsia"/>
                <w:b/>
                <w:color w:val="auto"/>
                <w:sz w:val="28"/>
                <w:szCs w:val="28"/>
              </w:rPr>
              <w:t>分项名称</w:t>
            </w:r>
          </w:p>
        </w:tc>
        <w:tc>
          <w:tcPr>
            <w:tcW w:w="709"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jc w:val="center"/>
              <w:rPr>
                <w:rFonts w:ascii="Times New Roman"/>
                <w:b/>
                <w:color w:val="auto"/>
                <w:sz w:val="28"/>
                <w:szCs w:val="28"/>
              </w:rPr>
            </w:pPr>
            <w:r>
              <w:rPr>
                <w:rFonts w:hint="eastAsia"/>
                <w:b/>
                <w:color w:val="auto"/>
                <w:sz w:val="28"/>
                <w:szCs w:val="28"/>
              </w:rPr>
              <w:t>数量</w:t>
            </w:r>
          </w:p>
        </w:tc>
        <w:tc>
          <w:tcPr>
            <w:tcW w:w="269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jc w:val="center"/>
              <w:rPr>
                <w:rFonts w:ascii="Times New Roman"/>
                <w:b/>
                <w:color w:val="auto"/>
                <w:sz w:val="28"/>
                <w:szCs w:val="28"/>
              </w:rPr>
            </w:pPr>
            <w:r>
              <w:rPr>
                <w:rFonts w:hint="eastAsia"/>
                <w:b/>
                <w:color w:val="auto"/>
                <w:sz w:val="28"/>
                <w:szCs w:val="28"/>
              </w:rPr>
              <w:t>单价</w:t>
            </w:r>
          </w:p>
        </w:tc>
        <w:tc>
          <w:tcPr>
            <w:tcW w:w="1016"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jc w:val="center"/>
              <w:rPr>
                <w:rFonts w:ascii="Times New Roman"/>
                <w:b/>
                <w:color w:val="auto"/>
                <w:sz w:val="28"/>
                <w:szCs w:val="28"/>
              </w:rPr>
            </w:pPr>
            <w:r>
              <w:rPr>
                <w:rFonts w:hint="eastAsia"/>
                <w:b/>
                <w:color w:val="auto"/>
                <w:sz w:val="28"/>
                <w:szCs w:val="28"/>
              </w:rPr>
              <w:t>分项报价</w:t>
            </w:r>
          </w:p>
        </w:tc>
      </w:tr>
      <w:tr>
        <w:tblPrEx>
          <w:tblCellMar>
            <w:top w:w="0" w:type="dxa"/>
            <w:left w:w="108" w:type="dxa"/>
            <w:bottom w:w="0" w:type="dxa"/>
            <w:right w:w="108" w:type="dxa"/>
          </w:tblCellMar>
        </w:tblPrEx>
        <w:trPr>
          <w:trHeight w:val="554" w:hRule="atLeast"/>
        </w:trPr>
        <w:tc>
          <w:tcPr>
            <w:tcW w:w="959"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rPr>
                <w:rFonts w:ascii="Times New Roman"/>
                <w:color w:val="auto"/>
                <w:sz w:val="28"/>
                <w:szCs w:val="28"/>
              </w:rPr>
            </w:pPr>
          </w:p>
        </w:tc>
        <w:tc>
          <w:tcPr>
            <w:tcW w:w="4252"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rPr>
                <w:rFonts w:ascii="Times New Roman"/>
                <w:color w:val="auto"/>
                <w:sz w:val="28"/>
                <w:szCs w:val="28"/>
              </w:rPr>
            </w:pPr>
          </w:p>
        </w:tc>
        <w:tc>
          <w:tcPr>
            <w:tcW w:w="709"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rPr>
                <w:rFonts w:ascii="Times New Roman"/>
                <w:color w:val="auto"/>
                <w:sz w:val="28"/>
                <w:szCs w:val="28"/>
              </w:rPr>
            </w:pPr>
          </w:p>
        </w:tc>
        <w:tc>
          <w:tcPr>
            <w:tcW w:w="269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rPr>
                <w:rFonts w:ascii="Times New Roman"/>
                <w:color w:val="auto"/>
                <w:sz w:val="28"/>
                <w:szCs w:val="28"/>
              </w:rPr>
            </w:pPr>
          </w:p>
        </w:tc>
        <w:tc>
          <w:tcPr>
            <w:tcW w:w="1016"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rPr>
                <w:rFonts w:ascii="Times New Roman"/>
                <w:color w:val="auto"/>
                <w:sz w:val="28"/>
                <w:szCs w:val="28"/>
              </w:rPr>
            </w:pPr>
          </w:p>
        </w:tc>
      </w:tr>
      <w:tr>
        <w:tblPrEx>
          <w:tblCellMar>
            <w:top w:w="0" w:type="dxa"/>
            <w:left w:w="108" w:type="dxa"/>
            <w:bottom w:w="0" w:type="dxa"/>
            <w:right w:w="108" w:type="dxa"/>
          </w:tblCellMar>
        </w:tblPrEx>
        <w:trPr>
          <w:trHeight w:val="554" w:hRule="atLeast"/>
        </w:trPr>
        <w:tc>
          <w:tcPr>
            <w:tcW w:w="959"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rPr>
                <w:rFonts w:ascii="Times New Roman"/>
                <w:color w:val="auto"/>
                <w:sz w:val="28"/>
                <w:szCs w:val="28"/>
              </w:rPr>
            </w:pPr>
          </w:p>
        </w:tc>
        <w:tc>
          <w:tcPr>
            <w:tcW w:w="4252"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rPr>
                <w:rFonts w:ascii="Times New Roman"/>
                <w:color w:val="auto"/>
                <w:sz w:val="28"/>
                <w:szCs w:val="28"/>
              </w:rPr>
            </w:pPr>
          </w:p>
        </w:tc>
        <w:tc>
          <w:tcPr>
            <w:tcW w:w="709"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rPr>
                <w:rFonts w:ascii="Times New Roman"/>
                <w:color w:val="auto"/>
                <w:sz w:val="28"/>
                <w:szCs w:val="28"/>
              </w:rPr>
            </w:pPr>
          </w:p>
        </w:tc>
        <w:tc>
          <w:tcPr>
            <w:tcW w:w="269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rPr>
                <w:rFonts w:ascii="Times New Roman"/>
                <w:color w:val="auto"/>
                <w:sz w:val="28"/>
                <w:szCs w:val="28"/>
              </w:rPr>
            </w:pPr>
          </w:p>
        </w:tc>
        <w:tc>
          <w:tcPr>
            <w:tcW w:w="1016"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rPr>
                <w:rFonts w:ascii="Times New Roman"/>
                <w:color w:val="auto"/>
                <w:sz w:val="28"/>
                <w:szCs w:val="28"/>
              </w:rPr>
            </w:pPr>
          </w:p>
        </w:tc>
      </w:tr>
      <w:tr>
        <w:tblPrEx>
          <w:tblCellMar>
            <w:top w:w="0" w:type="dxa"/>
            <w:left w:w="108" w:type="dxa"/>
            <w:bottom w:w="0" w:type="dxa"/>
            <w:right w:w="108" w:type="dxa"/>
          </w:tblCellMar>
        </w:tblPrEx>
        <w:trPr>
          <w:trHeight w:val="566" w:hRule="atLeast"/>
        </w:trPr>
        <w:tc>
          <w:tcPr>
            <w:tcW w:w="959"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rPr>
                <w:rFonts w:ascii="Times New Roman"/>
                <w:color w:val="auto"/>
                <w:sz w:val="28"/>
                <w:szCs w:val="28"/>
              </w:rPr>
            </w:pPr>
          </w:p>
        </w:tc>
        <w:tc>
          <w:tcPr>
            <w:tcW w:w="4252"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rPr>
                <w:rFonts w:ascii="Times New Roman"/>
                <w:color w:val="auto"/>
                <w:sz w:val="28"/>
                <w:szCs w:val="28"/>
              </w:rPr>
            </w:pPr>
            <w:r>
              <w:rPr>
                <w:rFonts w:hint="eastAsia"/>
                <w:color w:val="auto"/>
                <w:sz w:val="28"/>
                <w:szCs w:val="28"/>
              </w:rPr>
              <w:t>……</w:t>
            </w:r>
          </w:p>
        </w:tc>
        <w:tc>
          <w:tcPr>
            <w:tcW w:w="709"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rPr>
                <w:rFonts w:ascii="Times New Roman"/>
                <w:color w:val="auto"/>
                <w:sz w:val="28"/>
                <w:szCs w:val="28"/>
              </w:rPr>
            </w:pPr>
          </w:p>
        </w:tc>
        <w:tc>
          <w:tcPr>
            <w:tcW w:w="269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rPr>
                <w:rFonts w:ascii="Times New Roman"/>
                <w:color w:val="auto"/>
                <w:sz w:val="28"/>
                <w:szCs w:val="28"/>
              </w:rPr>
            </w:pPr>
          </w:p>
        </w:tc>
        <w:tc>
          <w:tcPr>
            <w:tcW w:w="1016"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rPr>
                <w:rFonts w:ascii="Times New Roman"/>
                <w:color w:val="auto"/>
                <w:sz w:val="28"/>
                <w:szCs w:val="28"/>
              </w:rPr>
            </w:pPr>
          </w:p>
        </w:tc>
      </w:tr>
      <w:tr>
        <w:tblPrEx>
          <w:tblCellMar>
            <w:top w:w="0" w:type="dxa"/>
            <w:left w:w="108" w:type="dxa"/>
            <w:bottom w:w="0" w:type="dxa"/>
            <w:right w:w="108" w:type="dxa"/>
          </w:tblCellMar>
        </w:tblPrEx>
        <w:trPr>
          <w:trHeight w:val="466" w:hRule="atLeast"/>
        </w:trPr>
        <w:tc>
          <w:tcPr>
            <w:tcW w:w="8613" w:type="dxa"/>
            <w:gridSpan w:val="4"/>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总报价</w:t>
            </w:r>
            <w:r>
              <w:rPr>
                <w:color w:val="auto"/>
                <w:sz w:val="28"/>
                <w:szCs w:val="28"/>
              </w:rPr>
              <w:t>:</w:t>
            </w:r>
          </w:p>
        </w:tc>
        <w:tc>
          <w:tcPr>
            <w:tcW w:w="1016"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pPr>
              <w:rPr>
                <w:rFonts w:ascii="Times New Roman"/>
                <w:color w:val="auto"/>
                <w:sz w:val="28"/>
                <w:szCs w:val="28"/>
              </w:rPr>
            </w:pPr>
          </w:p>
        </w:tc>
      </w:tr>
    </w:tbl>
    <w:p>
      <w:pPr>
        <w:pStyle w:val="6"/>
        <w:snapToGrid w:val="0"/>
        <w:ind w:left="-60" w:right="125" w:rightChars="57"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w:t>
      </w:r>
    </w:p>
    <w:p>
      <w:pPr>
        <w:pStyle w:val="6"/>
        <w:numPr>
          <w:ilvl w:val="0"/>
          <w:numId w:val="7"/>
        </w:numPr>
        <w:tabs>
          <w:tab w:val="left" w:pos="426"/>
        </w:tabs>
        <w:snapToGrid w:val="0"/>
        <w:spacing w:line="360" w:lineRule="auto"/>
        <w:ind w:left="426" w:right="125" w:rightChars="57"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此表的总计系所有需采购人支付的包括招标文件中要求的相关服务内容的全部费用。</w:t>
      </w:r>
    </w:p>
    <w:p>
      <w:pPr>
        <w:pStyle w:val="6"/>
        <w:numPr>
          <w:ilvl w:val="0"/>
          <w:numId w:val="7"/>
        </w:numPr>
        <w:tabs>
          <w:tab w:val="left" w:pos="426"/>
        </w:tabs>
        <w:snapToGrid w:val="0"/>
        <w:spacing w:line="360" w:lineRule="auto"/>
        <w:ind w:left="426" w:right="125" w:rightChars="57"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如果分项报价的汇总价与总报价不一致的，以分项报价的汇总为准；总报价等于“开标一览表”中的投标报价。</w:t>
      </w:r>
    </w:p>
    <w:p>
      <w:pPr>
        <w:pStyle w:val="6"/>
        <w:snapToGrid w:val="0"/>
        <w:ind w:left="360" w:right="125" w:rightChars="57" w:firstLine="640" w:firstLineChars="200"/>
        <w:jc w:val="left"/>
        <w:rPr>
          <w:rFonts w:ascii="Times New Roman" w:hAnsi="宋体"/>
          <w:color w:val="auto"/>
          <w:sz w:val="32"/>
          <w:szCs w:val="32"/>
        </w:rPr>
      </w:pPr>
    </w:p>
    <w:p>
      <w:pPr>
        <w:pStyle w:val="6"/>
        <w:snapToGrid w:val="0"/>
        <w:ind w:left="360" w:right="125" w:rightChars="57" w:firstLine="640" w:firstLineChars="200"/>
        <w:jc w:val="left"/>
        <w:rPr>
          <w:rFonts w:ascii="Times New Roman" w:hAnsi="宋体"/>
          <w:color w:val="auto"/>
          <w:sz w:val="32"/>
          <w:szCs w:val="32"/>
        </w:rPr>
      </w:pPr>
    </w:p>
    <w:p>
      <w:pPr>
        <w:spacing w:line="480" w:lineRule="auto"/>
        <w:ind w:firstLine="640" w:firstLineChars="200"/>
        <w:rPr>
          <w:rFonts w:ascii="宋体" w:eastAsia="宋体"/>
          <w:color w:val="auto"/>
          <w:sz w:val="32"/>
          <w:szCs w:val="32"/>
        </w:rPr>
      </w:pPr>
      <w:r>
        <w:rPr>
          <w:rFonts w:hint="eastAsia" w:ascii="宋体" w:hAnsi="宋体"/>
          <w:color w:val="auto"/>
          <w:sz w:val="32"/>
          <w:szCs w:val="32"/>
        </w:rPr>
        <w:t>投标人名称（并加盖公章）：</w:t>
      </w:r>
    </w:p>
    <w:p>
      <w:pPr>
        <w:spacing w:line="480" w:lineRule="auto"/>
        <w:ind w:firstLine="640" w:firstLineChars="200"/>
        <w:rPr>
          <w:rFonts w:ascii="宋体" w:eastAsia="宋体"/>
          <w:color w:val="auto"/>
          <w:sz w:val="32"/>
          <w:szCs w:val="32"/>
        </w:rPr>
      </w:pPr>
      <w:r>
        <w:rPr>
          <w:rFonts w:hint="eastAsia" w:ascii="宋体" w:hAnsi="宋体"/>
          <w:color w:val="auto"/>
          <w:sz w:val="32"/>
          <w:szCs w:val="32"/>
        </w:rPr>
        <w:t>投标人法定代表人或其委托人签名或印鉴：</w:t>
      </w:r>
      <w:r>
        <w:rPr>
          <w:rFonts w:ascii="宋体" w:hAnsi="宋体"/>
          <w:color w:val="auto"/>
          <w:sz w:val="32"/>
          <w:szCs w:val="32"/>
        </w:rPr>
        <w:t xml:space="preserve"> </w:t>
      </w:r>
      <w:r>
        <w:rPr>
          <w:rFonts w:ascii="宋体" w:hAnsi="宋体"/>
          <w:color w:val="auto"/>
          <w:sz w:val="32"/>
          <w:szCs w:val="32"/>
          <w:u w:val="single"/>
        </w:rPr>
        <w:t xml:space="preserve">                 </w:t>
      </w:r>
    </w:p>
    <w:p>
      <w:pPr>
        <w:pStyle w:val="6"/>
        <w:spacing w:line="48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p>
    <w:p>
      <w:pPr>
        <w:widowControl/>
        <w:spacing w:line="360" w:lineRule="auto"/>
        <w:rPr>
          <w:rFonts w:ascii="宋体" w:eastAsia="宋体"/>
          <w:color w:val="auto"/>
          <w:sz w:val="32"/>
          <w:szCs w:val="32"/>
        </w:rPr>
      </w:pPr>
      <w:bookmarkStart w:id="34" w:name="_Hlt10520073"/>
      <w:bookmarkEnd w:id="34"/>
      <w:bookmarkStart w:id="35" w:name="_Hlt10456523"/>
      <w:bookmarkEnd w:id="35"/>
      <w:bookmarkStart w:id="36" w:name="_Hlt10520032"/>
      <w:bookmarkEnd w:id="36"/>
    </w:p>
    <w:p>
      <w:pPr>
        <w:widowControl/>
        <w:numPr>
          <w:ilvl w:val="0"/>
          <w:numId w:val="4"/>
        </w:numPr>
        <w:spacing w:line="360" w:lineRule="auto"/>
        <w:outlineLvl w:val="1"/>
        <w:rPr>
          <w:rFonts w:ascii="宋体" w:hAnsi="宋体"/>
          <w:color w:val="auto"/>
          <w:sz w:val="32"/>
          <w:szCs w:val="32"/>
        </w:rPr>
      </w:pPr>
      <w:bookmarkStart w:id="37" w:name="_Toc51864679"/>
      <w:r>
        <w:rPr>
          <w:rFonts w:ascii="宋体" w:eastAsia="宋体"/>
          <w:color w:val="auto"/>
          <w:sz w:val="32"/>
          <w:szCs w:val="32"/>
        </w:rPr>
        <w:br w:type="page"/>
      </w:r>
      <w:bookmarkStart w:id="38" w:name="_Toc12143"/>
      <w:r>
        <w:rPr>
          <w:rFonts w:hint="eastAsia" w:ascii="宋体" w:hAnsi="宋体"/>
          <w:color w:val="auto"/>
          <w:sz w:val="32"/>
          <w:szCs w:val="32"/>
        </w:rPr>
        <w:t>实质性响应一览表</w:t>
      </w:r>
      <w:bookmarkEnd w:id="37"/>
      <w:bookmarkEnd w:id="38"/>
    </w:p>
    <w:p>
      <w:pPr>
        <w:spacing w:before="48" w:beforeLines="20" w:line="360" w:lineRule="auto"/>
        <w:jc w:val="center"/>
        <w:rPr>
          <w:rFonts w:ascii="宋体" w:eastAsia="宋体"/>
          <w:b/>
          <w:color w:val="auto"/>
          <w:sz w:val="32"/>
          <w:szCs w:val="32"/>
        </w:rPr>
      </w:pPr>
      <w:r>
        <w:rPr>
          <w:rFonts w:hint="eastAsia" w:ascii="宋体" w:hAnsi="宋体"/>
          <w:b/>
          <w:color w:val="auto"/>
          <w:sz w:val="32"/>
          <w:szCs w:val="32"/>
        </w:rPr>
        <w:t>实质性响应一览表</w:t>
      </w:r>
    </w:p>
    <w:tbl>
      <w:tblPr>
        <w:tblStyle w:val="13"/>
        <w:tblW w:w="9801" w:type="dxa"/>
        <w:jc w:val="center"/>
        <w:tblLayout w:type="fixed"/>
        <w:tblCellMar>
          <w:top w:w="0" w:type="dxa"/>
          <w:left w:w="30" w:type="dxa"/>
          <w:bottom w:w="0" w:type="dxa"/>
          <w:right w:w="30" w:type="dxa"/>
        </w:tblCellMar>
      </w:tblPr>
      <w:tblGrid>
        <w:gridCol w:w="686"/>
        <w:gridCol w:w="4641"/>
        <w:gridCol w:w="1760"/>
        <w:gridCol w:w="1296"/>
        <w:gridCol w:w="1418"/>
      </w:tblGrid>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b/>
                <w:color w:val="auto"/>
                <w:sz w:val="28"/>
                <w:szCs w:val="28"/>
              </w:rPr>
            </w:pPr>
            <w:r>
              <w:rPr>
                <w:rFonts w:hint="eastAsia"/>
                <w:b/>
                <w:color w:val="auto"/>
                <w:sz w:val="28"/>
                <w:szCs w:val="28"/>
              </w:rPr>
              <w:t>序号</w:t>
            </w:r>
          </w:p>
        </w:tc>
        <w:tc>
          <w:tcPr>
            <w:tcW w:w="4641"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b/>
                <w:color w:val="auto"/>
                <w:sz w:val="28"/>
                <w:szCs w:val="28"/>
              </w:rPr>
            </w:pPr>
            <w:r>
              <w:rPr>
                <w:rFonts w:hint="eastAsia"/>
                <w:b/>
                <w:color w:val="auto"/>
                <w:sz w:val="28"/>
                <w:szCs w:val="28"/>
              </w:rPr>
              <w:t>招标文件要求</w:t>
            </w:r>
          </w:p>
        </w:tc>
        <w:tc>
          <w:tcPr>
            <w:tcW w:w="1760"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b/>
                <w:color w:val="auto"/>
                <w:sz w:val="28"/>
                <w:szCs w:val="28"/>
              </w:rPr>
            </w:pPr>
            <w:r>
              <w:rPr>
                <w:rFonts w:hint="eastAsia"/>
                <w:b/>
                <w:color w:val="auto"/>
                <w:sz w:val="28"/>
                <w:szCs w:val="28"/>
              </w:rPr>
              <w:t>投标人响应情况描述</w:t>
            </w:r>
          </w:p>
        </w:tc>
        <w:tc>
          <w:tcPr>
            <w:tcW w:w="129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b/>
                <w:color w:val="auto"/>
                <w:sz w:val="28"/>
                <w:szCs w:val="28"/>
              </w:rPr>
            </w:pPr>
            <w:r>
              <w:rPr>
                <w:rFonts w:hint="eastAsia"/>
                <w:b/>
                <w:color w:val="auto"/>
                <w:sz w:val="28"/>
                <w:szCs w:val="28"/>
              </w:rPr>
              <w:t>对招标文件的偏离说明（正偏离</w:t>
            </w:r>
            <w:r>
              <w:rPr>
                <w:b/>
                <w:color w:val="auto"/>
                <w:sz w:val="28"/>
                <w:szCs w:val="28"/>
              </w:rPr>
              <w:t>/</w:t>
            </w:r>
            <w:r>
              <w:rPr>
                <w:rFonts w:hint="eastAsia"/>
                <w:b/>
                <w:color w:val="auto"/>
                <w:sz w:val="28"/>
                <w:szCs w:val="28"/>
              </w:rPr>
              <w:t>完全响应</w:t>
            </w:r>
            <w:r>
              <w:rPr>
                <w:b/>
                <w:color w:val="auto"/>
                <w:sz w:val="28"/>
                <w:szCs w:val="28"/>
              </w:rPr>
              <w:t>/</w:t>
            </w:r>
            <w:r>
              <w:rPr>
                <w:rFonts w:hint="eastAsia"/>
                <w:b/>
                <w:color w:val="auto"/>
                <w:sz w:val="28"/>
                <w:szCs w:val="28"/>
              </w:rPr>
              <w:t>负偏离）</w:t>
            </w:r>
          </w:p>
        </w:tc>
        <w:tc>
          <w:tcPr>
            <w:tcW w:w="1418"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b/>
                <w:color w:val="auto"/>
                <w:sz w:val="28"/>
                <w:szCs w:val="28"/>
              </w:rPr>
            </w:pPr>
            <w:r>
              <w:rPr>
                <w:rFonts w:hint="eastAsia"/>
                <w:b/>
                <w:color w:val="auto"/>
                <w:sz w:val="28"/>
                <w:szCs w:val="28"/>
              </w:rPr>
              <w:t>对应投标文件位置及页码</w:t>
            </w: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numPr>
                <w:ilvl w:val="0"/>
                <w:numId w:val="8"/>
              </w:numPr>
              <w:ind w:left="640" w:leftChars="0" w:firstLineChars="0"/>
              <w:rPr>
                <w:rFonts w:ascii="Times New Roman"/>
                <w:color w:val="auto"/>
                <w:sz w:val="28"/>
                <w:szCs w:val="28"/>
              </w:rPr>
            </w:pPr>
          </w:p>
        </w:tc>
        <w:tc>
          <w:tcPr>
            <w:tcW w:w="4641"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r>
              <w:rPr>
                <w:rFonts w:hint="eastAsia"/>
                <w:color w:val="auto"/>
                <w:sz w:val="28"/>
                <w:szCs w:val="28"/>
              </w:rPr>
              <w:t>最高限价：如有，详见招标公告</w:t>
            </w:r>
          </w:p>
        </w:tc>
        <w:tc>
          <w:tcPr>
            <w:tcW w:w="1760"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29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418"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numPr>
                <w:ilvl w:val="0"/>
                <w:numId w:val="8"/>
              </w:numPr>
              <w:ind w:left="640" w:leftChars="0" w:firstLineChars="0"/>
              <w:rPr>
                <w:rFonts w:ascii="Times New Roman"/>
                <w:color w:val="auto"/>
                <w:sz w:val="28"/>
                <w:szCs w:val="28"/>
              </w:rPr>
            </w:pPr>
          </w:p>
        </w:tc>
        <w:tc>
          <w:tcPr>
            <w:tcW w:w="4641"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r>
              <w:rPr>
                <w:rFonts w:hint="eastAsia"/>
                <w:color w:val="auto"/>
                <w:sz w:val="28"/>
                <w:szCs w:val="28"/>
              </w:rPr>
              <w:t>投标有效期：从投标截止之日起</w:t>
            </w:r>
            <w:r>
              <w:rPr>
                <w:color w:val="auto"/>
                <w:sz w:val="28"/>
                <w:szCs w:val="28"/>
              </w:rPr>
              <w:t xml:space="preserve"> 90 </w:t>
            </w:r>
            <w:r>
              <w:rPr>
                <w:rFonts w:hint="eastAsia"/>
                <w:color w:val="auto"/>
                <w:sz w:val="28"/>
                <w:szCs w:val="28"/>
              </w:rPr>
              <w:t>日内</w:t>
            </w:r>
          </w:p>
        </w:tc>
        <w:tc>
          <w:tcPr>
            <w:tcW w:w="1760"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29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418"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numPr>
                <w:ilvl w:val="0"/>
                <w:numId w:val="8"/>
              </w:numPr>
              <w:ind w:left="640" w:leftChars="0" w:firstLineChars="0"/>
              <w:rPr>
                <w:rFonts w:ascii="Times New Roman"/>
                <w:color w:val="auto"/>
                <w:sz w:val="28"/>
                <w:szCs w:val="28"/>
              </w:rPr>
            </w:pPr>
          </w:p>
        </w:tc>
        <w:tc>
          <w:tcPr>
            <w:tcW w:w="4641"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r>
              <w:rPr>
                <w:rFonts w:hint="eastAsia"/>
                <w:color w:val="auto"/>
                <w:sz w:val="28"/>
                <w:szCs w:val="28"/>
              </w:rPr>
              <w:t>投标文件签署和盖章符合要求</w:t>
            </w:r>
          </w:p>
        </w:tc>
        <w:tc>
          <w:tcPr>
            <w:tcW w:w="1760"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29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418"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numPr>
                <w:ilvl w:val="0"/>
                <w:numId w:val="8"/>
              </w:numPr>
              <w:ind w:left="640" w:leftChars="0" w:firstLineChars="0"/>
              <w:rPr>
                <w:rFonts w:ascii="Times New Roman"/>
                <w:color w:val="auto"/>
                <w:sz w:val="28"/>
                <w:szCs w:val="28"/>
              </w:rPr>
            </w:pPr>
          </w:p>
        </w:tc>
        <w:tc>
          <w:tcPr>
            <w:tcW w:w="4641"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r>
              <w:rPr>
                <w:rFonts w:hint="eastAsia"/>
                <w:color w:val="auto"/>
                <w:sz w:val="28"/>
                <w:szCs w:val="28"/>
              </w:rPr>
              <w:t>本项目不接受备选投标方案，不接受有任何选择或具有附加条件的报价，投标文件的报价只允许唯一方案报价。否则，评标委员会将对其投标作无效处理。</w:t>
            </w:r>
          </w:p>
        </w:tc>
        <w:tc>
          <w:tcPr>
            <w:tcW w:w="1760"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29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418"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numPr>
                <w:ilvl w:val="0"/>
                <w:numId w:val="8"/>
              </w:numPr>
              <w:ind w:left="640" w:leftChars="0" w:firstLineChars="0"/>
              <w:rPr>
                <w:rFonts w:ascii="Times New Roman"/>
                <w:color w:val="auto"/>
                <w:sz w:val="28"/>
                <w:szCs w:val="28"/>
              </w:rPr>
            </w:pPr>
          </w:p>
        </w:tc>
        <w:tc>
          <w:tcPr>
            <w:tcW w:w="4641"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r>
              <w:rPr>
                <w:rFonts w:hint="eastAsia"/>
                <w:color w:val="auto"/>
                <w:sz w:val="28"/>
                <w:szCs w:val="28"/>
              </w:rPr>
              <w:t>★（三）承办方在各项赛事活动开展前，应编写赛事实施方案并交由主办单位确定后，负责具体实施。赛事实施方案要求项目符合、内容具体、可操作性、各项工作进度安排合，包括但不限于：赛事时间、赛事地点、赛事规模、比赛规程、开幕式方案、安保工作方案、防疫方案、宣传方案、开幕式启动方案、秩序册、 问卷调查等。</w:t>
            </w:r>
            <w:r>
              <w:rPr>
                <w:rFonts w:hint="eastAsia"/>
                <w:b/>
                <w:color w:val="auto"/>
                <w:sz w:val="28"/>
                <w:szCs w:val="28"/>
              </w:rPr>
              <w:t>（须在实质性响应一览表中作出响应）</w:t>
            </w:r>
          </w:p>
        </w:tc>
        <w:tc>
          <w:tcPr>
            <w:tcW w:w="1760"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29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418"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numPr>
                <w:ilvl w:val="0"/>
                <w:numId w:val="8"/>
              </w:numPr>
              <w:ind w:left="640" w:leftChars="0" w:firstLineChars="0"/>
              <w:rPr>
                <w:rFonts w:ascii="Times New Roman"/>
                <w:color w:val="auto"/>
                <w:sz w:val="28"/>
                <w:szCs w:val="28"/>
              </w:rPr>
            </w:pPr>
          </w:p>
        </w:tc>
        <w:tc>
          <w:tcPr>
            <w:tcW w:w="4641"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r>
              <w:rPr>
                <w:rFonts w:hint="eastAsia"/>
                <w:color w:val="auto"/>
                <w:sz w:val="28"/>
                <w:szCs w:val="28"/>
              </w:rPr>
              <w:t>★（</w:t>
            </w:r>
            <w:r>
              <w:rPr>
                <w:rFonts w:hint="eastAsia"/>
                <w:color w:val="auto"/>
                <w:sz w:val="28"/>
                <w:szCs w:val="28"/>
                <w:lang w:eastAsia="zh-CN"/>
              </w:rPr>
              <w:t>八</w:t>
            </w:r>
            <w:r>
              <w:rPr>
                <w:rFonts w:hint="eastAsia"/>
                <w:color w:val="auto"/>
                <w:sz w:val="28"/>
                <w:szCs w:val="28"/>
              </w:rPr>
              <w:t>）本次政府购买服务资金为引导资金，不足部分由承办方自筹解决，承办方可争取社会资金支持，扩大办赛社会化程度。</w:t>
            </w:r>
            <w:r>
              <w:rPr>
                <w:rFonts w:hint="eastAsia"/>
                <w:b/>
                <w:color w:val="auto"/>
                <w:sz w:val="28"/>
                <w:szCs w:val="28"/>
              </w:rPr>
              <w:t>（须在实质性响应一览表中作出响应）</w:t>
            </w:r>
          </w:p>
        </w:tc>
        <w:tc>
          <w:tcPr>
            <w:tcW w:w="1760"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29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418"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numPr>
                <w:ilvl w:val="0"/>
                <w:numId w:val="8"/>
              </w:numPr>
              <w:ind w:left="640" w:leftChars="0" w:firstLineChars="0"/>
              <w:rPr>
                <w:rFonts w:ascii="Times New Roman"/>
                <w:color w:val="auto"/>
                <w:sz w:val="28"/>
                <w:szCs w:val="28"/>
              </w:rPr>
            </w:pPr>
          </w:p>
        </w:tc>
        <w:tc>
          <w:tcPr>
            <w:tcW w:w="4641"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r>
              <w:rPr>
                <w:rFonts w:hint="eastAsia"/>
                <w:color w:val="auto"/>
                <w:sz w:val="28"/>
                <w:szCs w:val="28"/>
              </w:rPr>
              <w:t>★（</w:t>
            </w:r>
            <w:r>
              <w:rPr>
                <w:rFonts w:hint="eastAsia"/>
                <w:color w:val="auto"/>
                <w:sz w:val="28"/>
                <w:szCs w:val="28"/>
                <w:lang w:eastAsia="zh-CN"/>
              </w:rPr>
              <w:t>九</w:t>
            </w:r>
            <w:r>
              <w:rPr>
                <w:rFonts w:hint="eastAsia"/>
                <w:color w:val="auto"/>
                <w:sz w:val="28"/>
                <w:szCs w:val="28"/>
              </w:rPr>
              <w:t>）赛事承办方须配合采购人对赛事进行全程监管和绩效评价，并在活动结束后10天内向采购人提供所需活动材料（包括但不限于验收报告、赛事总结、项目绩效自评报告、秩序册、报名资料、会议签到表、抽签表、比赛成绩记录表、成绩册、满意度调查问卷不少于参赛人数20%、调查问卷数据统计表、照片、视频、各类实物材料、媒体报道及新闻稿、主持稿、讲话稿等相关材料）。</w:t>
            </w:r>
            <w:r>
              <w:rPr>
                <w:rFonts w:hint="eastAsia"/>
                <w:b/>
                <w:color w:val="auto"/>
                <w:sz w:val="28"/>
                <w:szCs w:val="28"/>
              </w:rPr>
              <w:t>（须在实质性响应一览表中作出响应）</w:t>
            </w:r>
          </w:p>
        </w:tc>
        <w:tc>
          <w:tcPr>
            <w:tcW w:w="1760"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29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418"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numPr>
                <w:ilvl w:val="0"/>
                <w:numId w:val="8"/>
              </w:numPr>
              <w:ind w:left="640" w:leftChars="0" w:firstLineChars="0"/>
              <w:rPr>
                <w:rFonts w:ascii="Times New Roman"/>
                <w:color w:val="auto"/>
                <w:sz w:val="28"/>
                <w:szCs w:val="28"/>
              </w:rPr>
            </w:pPr>
          </w:p>
        </w:tc>
        <w:tc>
          <w:tcPr>
            <w:tcW w:w="4641"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numPr>
                <w:ilvl w:val="0"/>
                <w:numId w:val="9"/>
              </w:numPr>
              <w:rPr>
                <w:rFonts w:hint="eastAsia"/>
                <w:b/>
                <w:bCs/>
                <w:color w:val="auto"/>
                <w:sz w:val="28"/>
                <w:szCs w:val="28"/>
              </w:rPr>
            </w:pPr>
            <w:r>
              <w:rPr>
                <w:rFonts w:hint="eastAsia"/>
                <w:b/>
                <w:bCs/>
                <w:color w:val="auto"/>
                <w:sz w:val="28"/>
                <w:szCs w:val="28"/>
              </w:rPr>
              <w:t>其他事项</w:t>
            </w:r>
          </w:p>
          <w:p>
            <w:pPr>
              <w:numPr>
                <w:ilvl w:val="0"/>
                <w:numId w:val="0"/>
              </w:numPr>
              <w:rPr>
                <w:rFonts w:ascii="Times New Roman"/>
                <w:color w:val="auto"/>
                <w:sz w:val="28"/>
                <w:szCs w:val="28"/>
              </w:rPr>
            </w:pPr>
            <w:r>
              <w:rPr>
                <w:rFonts w:hint="eastAsia"/>
                <w:color w:val="auto"/>
                <w:sz w:val="28"/>
                <w:szCs w:val="28"/>
              </w:rPr>
              <w:t>★（四）每项启动前，中标人需将活动策划及具体实施方案报采购人审核通过后，方可实施。</w:t>
            </w:r>
            <w:r>
              <w:rPr>
                <w:rFonts w:hint="eastAsia"/>
                <w:b/>
                <w:color w:val="auto"/>
                <w:sz w:val="28"/>
                <w:szCs w:val="28"/>
              </w:rPr>
              <w:t>（须在实质性响应一览表中作出响应）</w:t>
            </w:r>
          </w:p>
        </w:tc>
        <w:tc>
          <w:tcPr>
            <w:tcW w:w="1760"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29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418"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numPr>
                <w:ilvl w:val="0"/>
                <w:numId w:val="8"/>
              </w:numPr>
              <w:ind w:left="640" w:leftChars="0" w:firstLineChars="0"/>
              <w:rPr>
                <w:rFonts w:ascii="Times New Roman"/>
                <w:color w:val="auto"/>
                <w:sz w:val="28"/>
                <w:szCs w:val="28"/>
              </w:rPr>
            </w:pPr>
          </w:p>
        </w:tc>
        <w:tc>
          <w:tcPr>
            <w:tcW w:w="4641"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r>
              <w:rPr>
                <w:rFonts w:hint="eastAsia"/>
                <w:color w:val="auto"/>
                <w:sz w:val="28"/>
                <w:szCs w:val="28"/>
              </w:rPr>
              <w:t>招标文件中标注“★”的条款</w:t>
            </w:r>
          </w:p>
        </w:tc>
        <w:tc>
          <w:tcPr>
            <w:tcW w:w="1760"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29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418"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4641"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760"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29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418"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4641"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760"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296"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c>
          <w:tcPr>
            <w:tcW w:w="1418"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rPr>
                <w:rFonts w:ascii="Times New Roman"/>
                <w:color w:val="auto"/>
                <w:sz w:val="28"/>
                <w:szCs w:val="28"/>
              </w:rPr>
            </w:pPr>
          </w:p>
        </w:tc>
      </w:tr>
    </w:tbl>
    <w:p>
      <w:pPr>
        <w:spacing w:line="400" w:lineRule="exact"/>
        <w:ind w:firstLine="475" w:firstLineChars="148"/>
        <w:rPr>
          <w:rFonts w:ascii="仿宋" w:hAnsi="仿宋" w:eastAsia="仿宋"/>
          <w:color w:val="auto"/>
          <w:sz w:val="32"/>
          <w:szCs w:val="32"/>
        </w:rPr>
      </w:pPr>
      <w:r>
        <w:rPr>
          <w:rFonts w:hint="eastAsia" w:ascii="仿宋" w:hAnsi="仿宋" w:eastAsia="仿宋"/>
          <w:b/>
          <w:bCs/>
          <w:color w:val="auto"/>
          <w:sz w:val="32"/>
          <w:szCs w:val="32"/>
        </w:rPr>
        <w:t>注：如招标文件中标有“★”的内容，请在上表填写，并作出一一响应。若有一项带“★”的指标要求未响应或不满足，其投标将按无效投标处理。</w:t>
      </w:r>
    </w:p>
    <w:p>
      <w:pPr>
        <w:spacing w:line="400" w:lineRule="exact"/>
        <w:ind w:firstLine="473" w:firstLineChars="148"/>
        <w:rPr>
          <w:rFonts w:ascii="仿宋" w:hAnsi="仿宋" w:eastAsia="仿宋"/>
          <w:color w:val="auto"/>
          <w:sz w:val="32"/>
          <w:szCs w:val="32"/>
        </w:rPr>
      </w:pPr>
    </w:p>
    <w:p>
      <w:pPr>
        <w:spacing w:line="400" w:lineRule="exact"/>
        <w:ind w:firstLine="822" w:firstLineChars="257"/>
        <w:rPr>
          <w:rFonts w:ascii="仿宋" w:hAnsi="仿宋" w:eastAsia="仿宋"/>
          <w:color w:val="auto"/>
          <w:sz w:val="32"/>
          <w:szCs w:val="32"/>
        </w:rPr>
      </w:pPr>
      <w:r>
        <w:rPr>
          <w:rFonts w:hint="eastAsia" w:ascii="仿宋" w:hAnsi="仿宋" w:eastAsia="仿宋"/>
          <w:color w:val="auto"/>
          <w:sz w:val="32"/>
          <w:szCs w:val="32"/>
        </w:rPr>
        <w:t>投标人名称（并加盖公章）：</w:t>
      </w:r>
    </w:p>
    <w:p>
      <w:pPr>
        <w:spacing w:line="400" w:lineRule="exact"/>
        <w:ind w:firstLine="822" w:firstLineChars="257"/>
        <w:rPr>
          <w:rFonts w:ascii="仿宋" w:hAnsi="仿宋" w:eastAsia="仿宋"/>
          <w:color w:val="auto"/>
          <w:sz w:val="32"/>
          <w:szCs w:val="32"/>
        </w:rPr>
      </w:pPr>
      <w:r>
        <w:rPr>
          <w:rFonts w:hint="eastAsia" w:ascii="仿宋" w:hAnsi="仿宋" w:eastAsia="仿宋"/>
          <w:color w:val="auto"/>
          <w:sz w:val="32"/>
          <w:szCs w:val="32"/>
        </w:rPr>
        <w:t>投标人法定代表人或其委托人签字或印鉴：</w:t>
      </w:r>
      <w:r>
        <w:rPr>
          <w:rFonts w:ascii="仿宋" w:hAnsi="仿宋" w:eastAsia="仿宋"/>
          <w:color w:val="auto"/>
          <w:sz w:val="32"/>
          <w:szCs w:val="32"/>
        </w:rPr>
        <w:t xml:space="preserve"> </w:t>
      </w:r>
      <w:r>
        <w:rPr>
          <w:rFonts w:ascii="仿宋" w:hAnsi="仿宋" w:eastAsia="仿宋"/>
          <w:color w:val="auto"/>
          <w:sz w:val="32"/>
          <w:szCs w:val="32"/>
          <w:u w:val="single"/>
        </w:rPr>
        <w:t xml:space="preserve">          </w:t>
      </w:r>
    </w:p>
    <w:p>
      <w:pPr>
        <w:spacing w:line="400" w:lineRule="exact"/>
        <w:ind w:firstLine="822" w:firstLineChars="257"/>
        <w:rPr>
          <w:rFonts w:ascii="仿宋" w:hAnsi="仿宋" w:eastAsia="仿宋"/>
          <w:color w:val="auto"/>
          <w:sz w:val="32"/>
          <w:szCs w:val="32"/>
        </w:rPr>
      </w:pPr>
      <w:r>
        <w:rPr>
          <w:rFonts w:hint="eastAsia" w:ascii="仿宋" w:hAnsi="仿宋" w:eastAsia="仿宋"/>
          <w:color w:val="auto"/>
          <w:sz w:val="32"/>
          <w:szCs w:val="32"/>
        </w:rPr>
        <w:t>日期：</w:t>
      </w:r>
    </w:p>
    <w:p>
      <w:pPr>
        <w:spacing w:line="400" w:lineRule="exact"/>
        <w:rPr>
          <w:rFonts w:ascii="宋体" w:eastAsia="宋体"/>
          <w:color w:val="auto"/>
          <w:sz w:val="21"/>
          <w:szCs w:val="21"/>
        </w:rPr>
      </w:pPr>
    </w:p>
    <w:p>
      <w:pPr>
        <w:widowControl/>
        <w:spacing w:line="360" w:lineRule="auto"/>
        <w:rPr>
          <w:rFonts w:ascii="宋体" w:eastAsia="宋体"/>
          <w:color w:val="auto"/>
          <w:sz w:val="32"/>
          <w:szCs w:val="32"/>
        </w:rPr>
      </w:pPr>
    </w:p>
    <w:p>
      <w:pPr>
        <w:widowControl/>
        <w:spacing w:line="360" w:lineRule="auto"/>
        <w:rPr>
          <w:rFonts w:ascii="宋体" w:eastAsia="宋体"/>
          <w:color w:val="auto"/>
          <w:sz w:val="32"/>
          <w:szCs w:val="32"/>
        </w:rPr>
      </w:pPr>
    </w:p>
    <w:p>
      <w:pPr>
        <w:widowControl/>
        <w:numPr>
          <w:ilvl w:val="0"/>
          <w:numId w:val="4"/>
        </w:numPr>
        <w:spacing w:line="360" w:lineRule="auto"/>
        <w:outlineLvl w:val="1"/>
        <w:rPr>
          <w:rFonts w:ascii="宋体" w:hAnsi="宋体"/>
          <w:color w:val="auto"/>
          <w:sz w:val="32"/>
          <w:szCs w:val="32"/>
        </w:rPr>
      </w:pPr>
      <w:r>
        <w:rPr>
          <w:rFonts w:ascii="宋体" w:eastAsia="宋体"/>
          <w:color w:val="auto"/>
          <w:sz w:val="32"/>
          <w:szCs w:val="32"/>
        </w:rPr>
        <w:br w:type="page"/>
      </w:r>
      <w:bookmarkStart w:id="39" w:name="_Toc28411"/>
      <w:r>
        <w:rPr>
          <w:rFonts w:hint="eastAsia" w:ascii="宋体" w:hAnsi="宋体"/>
          <w:color w:val="auto"/>
          <w:sz w:val="32"/>
          <w:szCs w:val="32"/>
        </w:rPr>
        <w:t>投标人基本情况表格式</w:t>
      </w:r>
      <w:bookmarkEnd w:id="39"/>
    </w:p>
    <w:p>
      <w:pPr>
        <w:tabs>
          <w:tab w:val="left" w:pos="900"/>
        </w:tabs>
        <w:spacing w:line="360" w:lineRule="auto"/>
        <w:ind w:firstLine="643" w:firstLineChars="200"/>
        <w:jc w:val="center"/>
        <w:rPr>
          <w:rFonts w:ascii="宋体" w:eastAsia="宋体"/>
          <w:b/>
          <w:color w:val="auto"/>
          <w:sz w:val="32"/>
          <w:szCs w:val="32"/>
        </w:rPr>
      </w:pPr>
      <w:r>
        <w:rPr>
          <w:rFonts w:hint="eastAsia" w:ascii="宋体" w:hAnsi="宋体"/>
          <w:b/>
          <w:color w:val="auto"/>
          <w:sz w:val="32"/>
          <w:szCs w:val="32"/>
        </w:rPr>
        <w:t>投标人基本情况表</w:t>
      </w:r>
    </w:p>
    <w:tbl>
      <w:tblPr>
        <w:tblStyle w:val="13"/>
        <w:tblpPr w:leftFromText="180" w:rightFromText="180" w:vertAnchor="text" w:horzAnchor="margin" w:tblpY="44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09"/>
        <w:gridCol w:w="917"/>
        <w:gridCol w:w="733"/>
        <w:gridCol w:w="1362"/>
        <w:gridCol w:w="256"/>
        <w:gridCol w:w="1476"/>
        <w:gridCol w:w="316"/>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单位名称</w:t>
            </w:r>
          </w:p>
        </w:tc>
        <w:tc>
          <w:tcPr>
            <w:tcW w:w="7619" w:type="dxa"/>
            <w:gridSpan w:val="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地址</w:t>
            </w:r>
          </w:p>
        </w:tc>
        <w:tc>
          <w:tcPr>
            <w:tcW w:w="7619" w:type="dxa"/>
            <w:gridSpan w:val="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主管部门</w:t>
            </w:r>
          </w:p>
        </w:tc>
        <w:tc>
          <w:tcPr>
            <w:tcW w:w="12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165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法人代表</w:t>
            </w:r>
          </w:p>
        </w:tc>
        <w:tc>
          <w:tcPr>
            <w:tcW w:w="161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179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职务</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经济类型</w:t>
            </w:r>
          </w:p>
        </w:tc>
        <w:tc>
          <w:tcPr>
            <w:tcW w:w="12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165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授权代表</w:t>
            </w:r>
          </w:p>
        </w:tc>
        <w:tc>
          <w:tcPr>
            <w:tcW w:w="161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179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职务</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邮编</w:t>
            </w:r>
          </w:p>
        </w:tc>
        <w:tc>
          <w:tcPr>
            <w:tcW w:w="12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165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电话</w:t>
            </w:r>
          </w:p>
        </w:tc>
        <w:tc>
          <w:tcPr>
            <w:tcW w:w="161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p>
        </w:tc>
        <w:tc>
          <w:tcPr>
            <w:tcW w:w="179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传真</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5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单位简介</w:t>
            </w:r>
          </w:p>
        </w:tc>
        <w:tc>
          <w:tcPr>
            <w:tcW w:w="7619" w:type="dxa"/>
            <w:gridSpan w:val="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财务状况</w:t>
            </w:r>
          </w:p>
        </w:tc>
        <w:tc>
          <w:tcPr>
            <w:tcW w:w="212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r>
              <w:rPr>
                <w:rFonts w:hint="eastAsia"/>
                <w:color w:val="auto"/>
                <w:sz w:val="28"/>
                <w:szCs w:val="28"/>
              </w:rPr>
              <w:t>收入总额</w:t>
            </w:r>
          </w:p>
          <w:p>
            <w:pPr>
              <w:rPr>
                <w:rFonts w:ascii="Times New Roman"/>
                <w:color w:val="auto"/>
                <w:sz w:val="28"/>
                <w:szCs w:val="28"/>
              </w:rPr>
            </w:pPr>
            <w:r>
              <w:rPr>
                <w:rFonts w:hint="eastAsia"/>
                <w:color w:val="auto"/>
                <w:sz w:val="28"/>
                <w:szCs w:val="28"/>
              </w:rPr>
              <w:t>（万元）</w:t>
            </w:r>
          </w:p>
        </w:tc>
        <w:tc>
          <w:tcPr>
            <w:tcW w:w="209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利润总额</w:t>
            </w:r>
          </w:p>
          <w:p>
            <w:pPr>
              <w:rPr>
                <w:rFonts w:ascii="Times New Roman"/>
                <w:color w:val="auto"/>
                <w:sz w:val="28"/>
                <w:szCs w:val="28"/>
              </w:rPr>
            </w:pPr>
            <w:r>
              <w:rPr>
                <w:rFonts w:hint="eastAsia"/>
                <w:color w:val="auto"/>
                <w:sz w:val="28"/>
                <w:szCs w:val="28"/>
              </w:rPr>
              <w:t>（万元）</w:t>
            </w:r>
          </w:p>
        </w:tc>
        <w:tc>
          <w:tcPr>
            <w:tcW w:w="173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r>
              <w:rPr>
                <w:rFonts w:hint="eastAsia"/>
                <w:color w:val="auto"/>
                <w:sz w:val="28"/>
                <w:szCs w:val="28"/>
              </w:rPr>
              <w:t>净利润</w:t>
            </w:r>
          </w:p>
          <w:p>
            <w:pPr>
              <w:rPr>
                <w:rFonts w:ascii="Times New Roman"/>
                <w:color w:val="auto"/>
                <w:sz w:val="28"/>
                <w:szCs w:val="28"/>
              </w:rPr>
            </w:pPr>
            <w:r>
              <w:rPr>
                <w:rFonts w:hint="eastAsia"/>
                <w:color w:val="auto"/>
                <w:sz w:val="28"/>
                <w:szCs w:val="28"/>
              </w:rPr>
              <w:t>（万元）</w:t>
            </w:r>
          </w:p>
        </w:tc>
        <w:tc>
          <w:tcPr>
            <w:tcW w:w="166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r>
              <w:rPr>
                <w:rFonts w:hint="eastAsia"/>
                <w:color w:val="auto"/>
                <w:sz w:val="28"/>
                <w:szCs w:val="28"/>
              </w:rPr>
              <w:t>资产</w:t>
            </w:r>
          </w:p>
          <w:p>
            <w:pPr>
              <w:rPr>
                <w:rFonts w:ascii="Times New Roman"/>
                <w:color w:val="auto"/>
                <w:sz w:val="28"/>
                <w:szCs w:val="28"/>
              </w:rPr>
            </w:pPr>
            <w:r>
              <w:rPr>
                <w:rFonts w:hint="eastAsia"/>
                <w:color w:val="auto"/>
                <w:sz w:val="28"/>
                <w:szCs w:val="28"/>
              </w:rPr>
              <w:t>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52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212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209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73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66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trPr>
        <w:tc>
          <w:tcPr>
            <w:tcW w:w="15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资质情况</w:t>
            </w:r>
          </w:p>
        </w:tc>
        <w:tc>
          <w:tcPr>
            <w:tcW w:w="7619" w:type="dxa"/>
            <w:gridSpan w:val="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r>
    </w:tbl>
    <w:p>
      <w:pPr>
        <w:pStyle w:val="20"/>
        <w:spacing w:line="360" w:lineRule="auto"/>
        <w:ind w:firstLine="640" w:firstLineChars="200"/>
        <w:rPr>
          <w:rFonts w:ascii="仿宋_GB2312" w:hAnsi="仿宋_GB2312" w:eastAsia="仿宋_GB2312" w:cs="仿宋_GB2312"/>
          <w:color w:val="auto"/>
          <w:sz w:val="32"/>
          <w:szCs w:val="32"/>
          <w:lang w:val="en-GB"/>
        </w:rPr>
      </w:pPr>
      <w:r>
        <w:rPr>
          <w:rFonts w:hint="eastAsia" w:ascii="仿宋_GB2312" w:hAnsi="仿宋_GB2312" w:eastAsia="仿宋_GB2312" w:cs="仿宋_GB2312"/>
          <w:bCs w:val="0"/>
          <w:color w:val="auto"/>
          <w:spacing w:val="0"/>
          <w:kern w:val="2"/>
          <w:sz w:val="32"/>
          <w:szCs w:val="32"/>
          <w:lang w:val="en-GB"/>
        </w:rPr>
        <w:t>注：1）</w:t>
      </w:r>
      <w:r>
        <w:rPr>
          <w:rFonts w:hint="eastAsia" w:ascii="仿宋_GB2312" w:hAnsi="仿宋_GB2312" w:eastAsia="仿宋_GB2312" w:cs="仿宋_GB2312"/>
          <w:color w:val="auto"/>
          <w:sz w:val="32"/>
          <w:szCs w:val="32"/>
          <w:lang w:val="en-GB"/>
        </w:rPr>
        <w:t>如投标人此表数据有虚假，一经查实，自行承担相关责任。</w:t>
      </w:r>
    </w:p>
    <w:p>
      <w:pPr>
        <w:spacing w:line="360" w:lineRule="auto"/>
        <w:ind w:firstLine="640" w:firstLineChars="200"/>
        <w:rPr>
          <w:rFonts w:ascii="宋体" w:eastAsia="宋体"/>
          <w:color w:val="auto"/>
          <w:sz w:val="32"/>
          <w:szCs w:val="32"/>
          <w:lang w:val="en-GB"/>
        </w:rPr>
      </w:pPr>
    </w:p>
    <w:p>
      <w:pPr>
        <w:spacing w:line="360" w:lineRule="auto"/>
        <w:ind w:firstLine="640" w:firstLineChars="200"/>
        <w:rPr>
          <w:rFonts w:ascii="宋体" w:eastAsia="宋体"/>
          <w:color w:val="auto"/>
          <w:sz w:val="32"/>
          <w:szCs w:val="32"/>
        </w:rPr>
      </w:pPr>
      <w:r>
        <w:rPr>
          <w:rFonts w:hint="eastAsia" w:ascii="宋体" w:hAnsi="宋体"/>
          <w:color w:val="auto"/>
          <w:sz w:val="32"/>
          <w:szCs w:val="32"/>
        </w:rPr>
        <w:t>投标人（公章）：</w:t>
      </w:r>
    </w:p>
    <w:p>
      <w:pPr>
        <w:spacing w:line="360" w:lineRule="auto"/>
        <w:ind w:firstLine="640" w:firstLineChars="200"/>
        <w:rPr>
          <w:rFonts w:ascii="宋体" w:eastAsia="宋体"/>
          <w:color w:val="auto"/>
          <w:sz w:val="32"/>
          <w:szCs w:val="32"/>
        </w:rPr>
      </w:pPr>
      <w:r>
        <w:rPr>
          <w:rFonts w:ascii="宋体" w:hAnsi="宋体"/>
          <w:color w:val="auto"/>
          <w:sz w:val="32"/>
          <w:szCs w:val="32"/>
        </w:rPr>
        <w:t xml:space="preserve">                             </w:t>
      </w:r>
      <w:r>
        <w:rPr>
          <w:rFonts w:hint="eastAsia" w:ascii="宋体" w:hAnsi="宋体"/>
          <w:color w:val="auto"/>
          <w:sz w:val="32"/>
          <w:szCs w:val="32"/>
        </w:rPr>
        <w:t>授权代表（签字或盖章）：</w:t>
      </w:r>
    </w:p>
    <w:p>
      <w:pPr>
        <w:spacing w:line="360" w:lineRule="auto"/>
        <w:ind w:firstLine="640" w:firstLineChars="200"/>
        <w:rPr>
          <w:rFonts w:ascii="宋体" w:eastAsia="宋体"/>
          <w:color w:val="auto"/>
          <w:sz w:val="32"/>
          <w:szCs w:val="32"/>
        </w:rPr>
      </w:pPr>
      <w:r>
        <w:rPr>
          <w:rFonts w:ascii="宋体" w:hAnsi="宋体"/>
          <w:color w:val="auto"/>
          <w:sz w:val="32"/>
          <w:szCs w:val="32"/>
        </w:rPr>
        <w:t xml:space="preserve">                         </w:t>
      </w:r>
      <w:r>
        <w:rPr>
          <w:rFonts w:hint="eastAsia" w:ascii="宋体" w:hAnsi="宋体"/>
          <w:color w:val="auto"/>
          <w:sz w:val="32"/>
          <w:szCs w:val="32"/>
        </w:rPr>
        <w:t>日</w:t>
      </w:r>
      <w:r>
        <w:rPr>
          <w:rFonts w:ascii="宋体" w:hAnsi="宋体"/>
          <w:color w:val="auto"/>
          <w:sz w:val="32"/>
          <w:szCs w:val="32"/>
        </w:rPr>
        <w:t xml:space="preserve">        </w:t>
      </w:r>
      <w:r>
        <w:rPr>
          <w:rFonts w:hint="eastAsia" w:ascii="宋体" w:hAnsi="宋体"/>
          <w:color w:val="auto"/>
          <w:sz w:val="32"/>
          <w:szCs w:val="32"/>
        </w:rPr>
        <w:t>期：</w:t>
      </w:r>
    </w:p>
    <w:p>
      <w:pPr>
        <w:widowControl/>
        <w:numPr>
          <w:ilvl w:val="0"/>
          <w:numId w:val="4"/>
        </w:numPr>
        <w:spacing w:line="360" w:lineRule="auto"/>
        <w:outlineLvl w:val="1"/>
        <w:rPr>
          <w:rFonts w:ascii="宋体" w:hAnsi="宋体"/>
          <w:color w:val="auto"/>
          <w:sz w:val="32"/>
          <w:szCs w:val="32"/>
        </w:rPr>
      </w:pPr>
      <w:r>
        <w:rPr>
          <w:rFonts w:ascii="宋体" w:eastAsia="宋体"/>
          <w:color w:val="auto"/>
          <w:sz w:val="32"/>
          <w:szCs w:val="32"/>
        </w:rPr>
        <w:br w:type="page"/>
      </w:r>
      <w:bookmarkStart w:id="40" w:name="_Toc14505"/>
      <w:r>
        <w:rPr>
          <w:rFonts w:hint="eastAsia" w:ascii="宋体" w:hAnsi="宋体"/>
          <w:color w:val="auto"/>
          <w:sz w:val="32"/>
          <w:szCs w:val="32"/>
        </w:rPr>
        <w:t>项目业绩格式</w:t>
      </w:r>
      <w:bookmarkEnd w:id="40"/>
    </w:p>
    <w:p>
      <w:pPr>
        <w:spacing w:line="360" w:lineRule="auto"/>
        <w:ind w:firstLine="643" w:firstLineChars="200"/>
        <w:jc w:val="center"/>
        <w:rPr>
          <w:rFonts w:ascii="宋体" w:eastAsia="宋体"/>
          <w:b/>
          <w:color w:val="auto"/>
          <w:sz w:val="32"/>
          <w:szCs w:val="32"/>
        </w:rPr>
      </w:pPr>
      <w:bookmarkStart w:id="41" w:name="_Hlt10548694"/>
      <w:r>
        <w:rPr>
          <w:rFonts w:hint="eastAsia" w:ascii="宋体" w:hAnsi="宋体"/>
          <w:b/>
          <w:color w:val="auto"/>
          <w:sz w:val="32"/>
          <w:szCs w:val="32"/>
        </w:rPr>
        <w:t>相关项目业绩</w:t>
      </w:r>
    </w:p>
    <w:tbl>
      <w:tblPr>
        <w:tblStyle w:val="13"/>
        <w:tblW w:w="9840" w:type="dxa"/>
        <w:jc w:val="center"/>
        <w:tblLayout w:type="fixed"/>
        <w:tblCellMar>
          <w:top w:w="0" w:type="dxa"/>
          <w:left w:w="108" w:type="dxa"/>
          <w:bottom w:w="0" w:type="dxa"/>
          <w:right w:w="108" w:type="dxa"/>
        </w:tblCellMar>
      </w:tblPr>
      <w:tblGrid>
        <w:gridCol w:w="1640"/>
        <w:gridCol w:w="1640"/>
        <w:gridCol w:w="1640"/>
        <w:gridCol w:w="1640"/>
        <w:gridCol w:w="1640"/>
        <w:gridCol w:w="1640"/>
      </w:tblGrid>
      <w:tr>
        <w:tblPrEx>
          <w:tblCellMar>
            <w:top w:w="0" w:type="dxa"/>
            <w:left w:w="108" w:type="dxa"/>
            <w:bottom w:w="0" w:type="dxa"/>
            <w:right w:w="108" w:type="dxa"/>
          </w:tblCellMar>
        </w:tblPrEx>
        <w:trPr>
          <w:trHeight w:val="630" w:hRule="atLeast"/>
          <w:jc w:val="center"/>
        </w:trPr>
        <w:tc>
          <w:tcPr>
            <w:tcW w:w="16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序号</w:t>
            </w:r>
          </w:p>
        </w:tc>
        <w:tc>
          <w:tcPr>
            <w:tcW w:w="164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项目名称</w:t>
            </w:r>
          </w:p>
        </w:tc>
        <w:tc>
          <w:tcPr>
            <w:tcW w:w="164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项目地点</w:t>
            </w:r>
          </w:p>
        </w:tc>
        <w:tc>
          <w:tcPr>
            <w:tcW w:w="164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合同内容</w:t>
            </w:r>
          </w:p>
        </w:tc>
        <w:tc>
          <w:tcPr>
            <w:tcW w:w="164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合同总价</w:t>
            </w:r>
          </w:p>
        </w:tc>
        <w:tc>
          <w:tcPr>
            <w:tcW w:w="164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签约日期</w:t>
            </w:r>
          </w:p>
        </w:tc>
      </w:tr>
      <w:tr>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r>
      <w:tr>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r>
      <w:tr>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r>
      <w:tr>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r>
      <w:tr>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r>
      <w:tr>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c>
          <w:tcPr>
            <w:tcW w:w="1640" w:type="dxa"/>
            <w:tcBorders>
              <w:top w:val="nil"/>
              <w:left w:val="nil"/>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　</w:t>
            </w:r>
          </w:p>
        </w:tc>
      </w:tr>
    </w:tbl>
    <w:p>
      <w:pPr>
        <w:spacing w:line="360" w:lineRule="auto"/>
        <w:ind w:firstLine="640" w:firstLineChars="200"/>
        <w:rPr>
          <w:rFonts w:ascii="宋体" w:eastAsia="宋体"/>
          <w:color w:val="auto"/>
          <w:sz w:val="32"/>
          <w:szCs w:val="32"/>
        </w:rPr>
      </w:pPr>
    </w:p>
    <w:p>
      <w:pPr>
        <w:spacing w:line="360" w:lineRule="auto"/>
        <w:ind w:left="540" w:right="262" w:rightChars="119" w:firstLine="640" w:firstLineChars="200"/>
        <w:rPr>
          <w:rFonts w:ascii="宋体" w:eastAsia="宋体"/>
          <w:color w:val="auto"/>
          <w:sz w:val="32"/>
          <w:szCs w:val="32"/>
        </w:rPr>
      </w:pPr>
      <w:r>
        <w:rPr>
          <w:rFonts w:hint="eastAsia" w:ascii="宋体" w:hAnsi="宋体"/>
          <w:color w:val="auto"/>
          <w:sz w:val="32"/>
          <w:szCs w:val="32"/>
        </w:rPr>
        <w:t>注：此表可延长。</w:t>
      </w:r>
    </w:p>
    <w:bookmarkEnd w:id="41"/>
    <w:p>
      <w:pPr>
        <w:widowControl/>
        <w:spacing w:line="360" w:lineRule="auto"/>
        <w:ind w:firstLine="640" w:firstLineChars="200"/>
        <w:rPr>
          <w:rFonts w:ascii="宋体" w:eastAsia="宋体"/>
          <w:color w:val="auto"/>
          <w:sz w:val="32"/>
          <w:szCs w:val="32"/>
        </w:rPr>
      </w:pPr>
      <w:r>
        <w:rPr>
          <w:rFonts w:hint="eastAsia" w:ascii="宋体" w:hAnsi="宋体"/>
          <w:color w:val="auto"/>
          <w:sz w:val="32"/>
          <w:szCs w:val="32"/>
        </w:rPr>
        <w:t>按评审要求提供证明材料。</w:t>
      </w:r>
    </w:p>
    <w:p>
      <w:pPr>
        <w:widowControl/>
        <w:spacing w:line="360" w:lineRule="auto"/>
        <w:ind w:firstLine="640" w:firstLineChars="200"/>
        <w:rPr>
          <w:rFonts w:ascii="宋体" w:eastAsia="宋体"/>
          <w:color w:val="auto"/>
          <w:sz w:val="32"/>
          <w:szCs w:val="32"/>
        </w:rPr>
      </w:pPr>
    </w:p>
    <w:p>
      <w:pPr>
        <w:widowControl/>
        <w:spacing w:line="360" w:lineRule="auto"/>
        <w:ind w:firstLine="640" w:firstLineChars="200"/>
        <w:rPr>
          <w:rFonts w:ascii="宋体" w:eastAsia="宋体"/>
          <w:color w:val="auto"/>
          <w:sz w:val="32"/>
          <w:szCs w:val="32"/>
        </w:rPr>
      </w:pPr>
    </w:p>
    <w:p>
      <w:pPr>
        <w:widowControl/>
        <w:spacing w:line="360" w:lineRule="auto"/>
        <w:ind w:firstLine="640" w:firstLineChars="200"/>
        <w:rPr>
          <w:rFonts w:ascii="宋体" w:eastAsia="宋体"/>
          <w:color w:val="auto"/>
          <w:sz w:val="32"/>
          <w:szCs w:val="32"/>
        </w:rPr>
      </w:pPr>
    </w:p>
    <w:p>
      <w:pPr>
        <w:widowControl/>
        <w:numPr>
          <w:ilvl w:val="0"/>
          <w:numId w:val="4"/>
        </w:numPr>
        <w:spacing w:line="360" w:lineRule="auto"/>
        <w:outlineLvl w:val="1"/>
        <w:rPr>
          <w:rFonts w:ascii="宋体" w:hAnsi="宋体"/>
          <w:color w:val="auto"/>
          <w:sz w:val="32"/>
          <w:szCs w:val="32"/>
        </w:rPr>
      </w:pPr>
      <w:r>
        <w:rPr>
          <w:rFonts w:ascii="宋体" w:eastAsia="宋体"/>
          <w:color w:val="auto"/>
          <w:sz w:val="32"/>
          <w:szCs w:val="32"/>
        </w:rPr>
        <w:br w:type="page"/>
      </w:r>
      <w:bookmarkStart w:id="42" w:name="_Toc29467"/>
      <w:bookmarkStart w:id="43" w:name="_Toc411585239"/>
      <w:bookmarkStart w:id="44" w:name="_Toc367205742"/>
      <w:r>
        <w:rPr>
          <w:rFonts w:hint="eastAsia" w:ascii="宋体" w:hAnsi="宋体"/>
          <w:color w:val="auto"/>
          <w:sz w:val="32"/>
          <w:szCs w:val="32"/>
        </w:rPr>
        <w:t>招标文件点对点响应一览表</w:t>
      </w:r>
      <w:bookmarkEnd w:id="42"/>
      <w:bookmarkEnd w:id="43"/>
    </w:p>
    <w:p>
      <w:pPr>
        <w:spacing w:before="50" w:after="188" w:line="400" w:lineRule="exact"/>
        <w:ind w:left="220" w:leftChars="100" w:firstLine="643" w:firstLineChars="200"/>
        <w:jc w:val="center"/>
        <w:rPr>
          <w:rFonts w:ascii="宋体" w:eastAsia="宋体"/>
          <w:b/>
          <w:color w:val="auto"/>
          <w:sz w:val="32"/>
          <w:szCs w:val="32"/>
        </w:rPr>
      </w:pPr>
      <w:r>
        <w:rPr>
          <w:rFonts w:hint="eastAsia" w:ascii="宋体" w:hAnsi="宋体"/>
          <w:b/>
          <w:color w:val="auto"/>
          <w:sz w:val="32"/>
          <w:szCs w:val="32"/>
        </w:rPr>
        <w:t>招标文件点对点响应一览表</w:t>
      </w:r>
    </w:p>
    <w:tbl>
      <w:tblPr>
        <w:tblStyle w:val="13"/>
        <w:tblW w:w="9643"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3444"/>
        <w:gridCol w:w="1708"/>
        <w:gridCol w:w="197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序号</w:t>
            </w:r>
          </w:p>
        </w:tc>
        <w:tc>
          <w:tcPr>
            <w:tcW w:w="34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招标文件要求条款</w:t>
            </w:r>
          </w:p>
        </w:tc>
        <w:tc>
          <w:tcPr>
            <w:tcW w:w="1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投标人响应情况描述</w:t>
            </w:r>
          </w:p>
        </w:tc>
        <w:tc>
          <w:tcPr>
            <w:tcW w:w="1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偏离说明（正偏离</w:t>
            </w:r>
            <w:r>
              <w:rPr>
                <w:color w:val="auto"/>
                <w:sz w:val="28"/>
                <w:szCs w:val="28"/>
              </w:rPr>
              <w:t>/</w:t>
            </w:r>
            <w:r>
              <w:rPr>
                <w:rFonts w:hint="eastAsia"/>
                <w:color w:val="auto"/>
                <w:sz w:val="28"/>
                <w:szCs w:val="28"/>
              </w:rPr>
              <w:t>完全响应</w:t>
            </w:r>
            <w:r>
              <w:rPr>
                <w:color w:val="auto"/>
                <w:sz w:val="28"/>
                <w:szCs w:val="28"/>
              </w:rPr>
              <w:t>/</w:t>
            </w:r>
            <w:r>
              <w:rPr>
                <w:rFonts w:hint="eastAsia"/>
                <w:color w:val="auto"/>
                <w:sz w:val="28"/>
                <w:szCs w:val="28"/>
              </w:rPr>
              <w:t>负偏离）</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color w:val="auto"/>
                <w:sz w:val="28"/>
                <w:szCs w:val="28"/>
              </w:rPr>
            </w:pPr>
            <w:r>
              <w:rPr>
                <w:rFonts w:hint="eastAsia"/>
                <w:color w:val="auto"/>
                <w:sz w:val="28"/>
                <w:szCs w:val="28"/>
              </w:rPr>
              <w:t>对应投标文件位置及页码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p>
            <w:pPr>
              <w:rPr>
                <w:rFonts w:ascii="Times New Roman"/>
                <w:color w:val="auto"/>
                <w:sz w:val="28"/>
                <w:szCs w:val="28"/>
              </w:rPr>
            </w:pPr>
          </w:p>
        </w:tc>
        <w:tc>
          <w:tcPr>
            <w:tcW w:w="34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9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p>
            <w:pPr>
              <w:rPr>
                <w:rFonts w:ascii="Times New Roman"/>
                <w:color w:val="auto"/>
                <w:sz w:val="28"/>
                <w:szCs w:val="28"/>
              </w:rPr>
            </w:pPr>
          </w:p>
        </w:tc>
        <w:tc>
          <w:tcPr>
            <w:tcW w:w="34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p>
            <w:pPr>
              <w:rPr>
                <w:rFonts w:ascii="Times New Roman"/>
                <w:color w:val="auto"/>
                <w:sz w:val="28"/>
                <w:szCs w:val="28"/>
              </w:rPr>
            </w:pPr>
          </w:p>
        </w:tc>
        <w:tc>
          <w:tcPr>
            <w:tcW w:w="1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r>
    </w:tbl>
    <w:p>
      <w:pPr>
        <w:spacing w:line="300" w:lineRule="auto"/>
        <w:ind w:firstLine="640" w:firstLineChars="200"/>
        <w:rPr>
          <w:rFonts w:ascii="宋体" w:eastAsia="宋体"/>
          <w:color w:val="auto"/>
          <w:sz w:val="32"/>
          <w:szCs w:val="32"/>
        </w:rPr>
      </w:pPr>
      <w:r>
        <w:rPr>
          <w:rFonts w:hint="eastAsia" w:ascii="宋体" w:hAnsi="宋体"/>
          <w:color w:val="auto"/>
          <w:sz w:val="32"/>
          <w:szCs w:val="32"/>
        </w:rPr>
        <w:t>说明：</w:t>
      </w:r>
    </w:p>
    <w:p>
      <w:pPr>
        <w:spacing w:line="300" w:lineRule="auto"/>
        <w:ind w:firstLine="640" w:firstLineChars="200"/>
        <w:rPr>
          <w:rFonts w:ascii="宋体" w:eastAsia="宋体"/>
          <w:bCs/>
          <w:color w:val="auto"/>
          <w:sz w:val="32"/>
          <w:szCs w:val="32"/>
        </w:rPr>
      </w:pPr>
      <w:r>
        <w:rPr>
          <w:rFonts w:ascii="宋体" w:hAnsi="宋体"/>
          <w:bCs/>
          <w:color w:val="auto"/>
          <w:sz w:val="32"/>
          <w:szCs w:val="32"/>
        </w:rPr>
        <w:t>1.</w:t>
      </w:r>
      <w:r>
        <w:rPr>
          <w:rFonts w:hint="eastAsia" w:ascii="宋体" w:hAnsi="宋体"/>
          <w:bCs/>
          <w:color w:val="auto"/>
          <w:sz w:val="32"/>
          <w:szCs w:val="32"/>
        </w:rPr>
        <w:t>把招标需求相关要求的响应情况逐条列入此表。如招标文件中标有“▲”的内容，必须在上表填写。</w:t>
      </w:r>
    </w:p>
    <w:p>
      <w:pPr>
        <w:spacing w:line="300" w:lineRule="auto"/>
        <w:ind w:firstLine="640" w:firstLineChars="200"/>
        <w:rPr>
          <w:rFonts w:ascii="宋体" w:eastAsia="宋体"/>
          <w:bCs/>
          <w:color w:val="auto"/>
          <w:sz w:val="32"/>
          <w:szCs w:val="32"/>
        </w:rPr>
      </w:pPr>
      <w:r>
        <w:rPr>
          <w:rFonts w:ascii="宋体" w:hAnsi="宋体"/>
          <w:bCs/>
          <w:color w:val="auto"/>
          <w:sz w:val="32"/>
          <w:szCs w:val="32"/>
        </w:rPr>
        <w:t>2.</w:t>
      </w:r>
      <w:r>
        <w:rPr>
          <w:rFonts w:hint="eastAsia" w:ascii="宋体" w:hAnsi="宋体"/>
          <w:bCs/>
          <w:color w:val="auto"/>
          <w:sz w:val="32"/>
          <w:szCs w:val="32"/>
        </w:rPr>
        <w:t>按招标需求的顺序填写。</w:t>
      </w:r>
    </w:p>
    <w:p>
      <w:pPr>
        <w:ind w:left="840" w:firstLine="640" w:firstLineChars="200"/>
        <w:rPr>
          <w:rFonts w:ascii="宋体" w:eastAsia="宋体"/>
          <w:color w:val="auto"/>
          <w:sz w:val="32"/>
          <w:szCs w:val="32"/>
        </w:rPr>
      </w:pPr>
      <w:r>
        <w:rPr>
          <w:rFonts w:hint="eastAsia" w:ascii="宋体" w:hAnsi="宋体"/>
          <w:color w:val="auto"/>
          <w:sz w:val="32"/>
          <w:szCs w:val="32"/>
        </w:rPr>
        <w:t>（此表可延长）</w:t>
      </w:r>
    </w:p>
    <w:p>
      <w:pPr>
        <w:ind w:left="840" w:firstLine="640" w:firstLineChars="200"/>
        <w:rPr>
          <w:rFonts w:ascii="宋体" w:eastAsia="宋体"/>
          <w:color w:val="auto"/>
          <w:sz w:val="32"/>
          <w:szCs w:val="32"/>
        </w:rPr>
      </w:pPr>
    </w:p>
    <w:p>
      <w:pPr>
        <w:spacing w:line="360" w:lineRule="auto"/>
        <w:ind w:firstLine="640" w:firstLineChars="200"/>
        <w:rPr>
          <w:rFonts w:ascii="宋体" w:eastAsia="宋体"/>
          <w:color w:val="auto"/>
          <w:sz w:val="32"/>
          <w:szCs w:val="32"/>
        </w:rPr>
      </w:pPr>
      <w:r>
        <w:rPr>
          <w:rFonts w:hint="eastAsia" w:ascii="宋体" w:hAnsi="宋体"/>
          <w:color w:val="auto"/>
          <w:sz w:val="32"/>
          <w:szCs w:val="32"/>
        </w:rPr>
        <w:t>投标人名称（并加盖公章）：</w:t>
      </w:r>
    </w:p>
    <w:p>
      <w:pPr>
        <w:spacing w:line="360" w:lineRule="auto"/>
        <w:ind w:firstLine="640" w:firstLineChars="200"/>
        <w:rPr>
          <w:rFonts w:ascii="宋体" w:eastAsia="宋体"/>
          <w:color w:val="auto"/>
          <w:sz w:val="32"/>
          <w:szCs w:val="32"/>
        </w:rPr>
      </w:pPr>
    </w:p>
    <w:p>
      <w:pPr>
        <w:tabs>
          <w:tab w:val="left" w:pos="3119"/>
        </w:tabs>
        <w:spacing w:line="360" w:lineRule="auto"/>
        <w:ind w:left="194" w:leftChars="88" w:firstLine="640" w:firstLineChars="200"/>
        <w:rPr>
          <w:rFonts w:ascii="宋体" w:hAnsi="宋体"/>
          <w:color w:val="auto"/>
          <w:sz w:val="32"/>
          <w:szCs w:val="32"/>
          <w:u w:val="single"/>
        </w:rPr>
      </w:pPr>
      <w:r>
        <w:rPr>
          <w:rFonts w:hint="eastAsia" w:ascii="宋体" w:hAnsi="宋体"/>
          <w:color w:val="auto"/>
          <w:sz w:val="32"/>
          <w:szCs w:val="32"/>
        </w:rPr>
        <w:t>投标人法定代表人或其委托人签名或印鉴：</w:t>
      </w:r>
      <w:r>
        <w:rPr>
          <w:rFonts w:ascii="宋体" w:hAnsi="宋体"/>
          <w:color w:val="auto"/>
          <w:sz w:val="32"/>
          <w:szCs w:val="32"/>
          <w:u w:val="single"/>
        </w:rPr>
        <w:t xml:space="preserve">                 </w:t>
      </w:r>
    </w:p>
    <w:p>
      <w:pPr>
        <w:tabs>
          <w:tab w:val="left" w:pos="3119"/>
        </w:tabs>
        <w:spacing w:line="360" w:lineRule="auto"/>
        <w:ind w:left="194" w:leftChars="88" w:firstLine="640" w:firstLineChars="200"/>
        <w:rPr>
          <w:rFonts w:ascii="宋体" w:eastAsia="宋体"/>
          <w:color w:val="auto"/>
          <w:sz w:val="32"/>
          <w:szCs w:val="32"/>
        </w:rPr>
      </w:pPr>
    </w:p>
    <w:p>
      <w:pPr>
        <w:tabs>
          <w:tab w:val="left" w:pos="3119"/>
        </w:tabs>
        <w:spacing w:line="360" w:lineRule="auto"/>
        <w:ind w:left="194" w:leftChars="88" w:firstLine="640" w:firstLineChars="200"/>
        <w:rPr>
          <w:rFonts w:ascii="宋体" w:eastAsia="宋体"/>
          <w:color w:val="auto"/>
          <w:sz w:val="32"/>
          <w:szCs w:val="32"/>
        </w:rPr>
      </w:pPr>
      <w:r>
        <w:rPr>
          <w:rFonts w:hint="eastAsia" w:ascii="宋体" w:hAnsi="宋体"/>
          <w:color w:val="auto"/>
          <w:sz w:val="32"/>
          <w:szCs w:val="32"/>
        </w:rPr>
        <w:t>日期：</w:t>
      </w:r>
    </w:p>
    <w:p>
      <w:pPr>
        <w:widowControl/>
        <w:spacing w:line="360" w:lineRule="auto"/>
        <w:ind w:left="720" w:firstLine="640" w:firstLineChars="200"/>
        <w:rPr>
          <w:rFonts w:ascii="宋体" w:eastAsia="宋体"/>
          <w:color w:val="auto"/>
          <w:sz w:val="32"/>
          <w:szCs w:val="32"/>
        </w:rPr>
      </w:pPr>
    </w:p>
    <w:p>
      <w:pPr>
        <w:widowControl/>
        <w:numPr>
          <w:ilvl w:val="0"/>
          <w:numId w:val="4"/>
        </w:numPr>
        <w:autoSpaceDE/>
        <w:autoSpaceDN/>
        <w:adjustRightInd/>
        <w:spacing w:line="360" w:lineRule="auto"/>
        <w:ind w:firstLine="640" w:firstLineChars="200"/>
        <w:rPr>
          <w:rFonts w:ascii="宋体" w:eastAsia="宋体"/>
          <w:color w:val="auto"/>
          <w:sz w:val="32"/>
          <w:szCs w:val="32"/>
        </w:rPr>
        <w:sectPr>
          <w:footerReference r:id="rId3" w:type="default"/>
          <w:pgSz w:w="11910" w:h="16840"/>
          <w:pgMar w:top="1580" w:right="1200" w:bottom="1520" w:left="1480" w:header="0" w:footer="609" w:gutter="0"/>
          <w:cols w:space="720" w:num="1"/>
        </w:sectPr>
      </w:pPr>
    </w:p>
    <w:p>
      <w:pPr>
        <w:widowControl/>
        <w:numPr>
          <w:ilvl w:val="0"/>
          <w:numId w:val="4"/>
        </w:numPr>
        <w:spacing w:line="360" w:lineRule="auto"/>
        <w:outlineLvl w:val="1"/>
        <w:rPr>
          <w:rFonts w:ascii="宋体" w:hAnsi="宋体"/>
          <w:color w:val="auto"/>
          <w:sz w:val="32"/>
          <w:szCs w:val="32"/>
        </w:rPr>
      </w:pPr>
      <w:bookmarkStart w:id="45" w:name="_Toc11265"/>
      <w:r>
        <w:rPr>
          <w:rFonts w:hint="eastAsia" w:ascii="宋体" w:hAnsi="宋体"/>
          <w:color w:val="auto"/>
          <w:sz w:val="32"/>
          <w:szCs w:val="32"/>
        </w:rPr>
        <w:t>赛事活动承办（执行）申请表</w:t>
      </w:r>
      <w:bookmarkEnd w:id="44"/>
      <w:bookmarkEnd w:id="45"/>
    </w:p>
    <w:p>
      <w:pPr>
        <w:widowControl/>
        <w:spacing w:line="360" w:lineRule="auto"/>
        <w:ind w:left="720" w:firstLine="643" w:firstLineChars="200"/>
        <w:jc w:val="center"/>
        <w:rPr>
          <w:rFonts w:ascii="宋体" w:eastAsia="宋体"/>
          <w:b/>
          <w:color w:val="auto"/>
          <w:sz w:val="32"/>
          <w:szCs w:val="32"/>
        </w:rPr>
      </w:pPr>
      <w:r>
        <w:rPr>
          <w:rFonts w:hint="eastAsia" w:ascii="宋体" w:hAnsi="宋体"/>
          <w:b/>
          <w:color w:val="auto"/>
          <w:sz w:val="32"/>
          <w:szCs w:val="32"/>
        </w:rPr>
        <w:t>赛事活动承办（执行）申请表</w:t>
      </w:r>
    </w:p>
    <w:tbl>
      <w:tblPr>
        <w:tblStyle w:val="13"/>
        <w:tblW w:w="14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709"/>
        <w:gridCol w:w="599"/>
        <w:gridCol w:w="1134"/>
        <w:gridCol w:w="708"/>
        <w:gridCol w:w="851"/>
        <w:gridCol w:w="1276"/>
        <w:gridCol w:w="424"/>
        <w:gridCol w:w="710"/>
        <w:gridCol w:w="1275"/>
        <w:gridCol w:w="431"/>
        <w:gridCol w:w="278"/>
        <w:gridCol w:w="567"/>
        <w:gridCol w:w="1276"/>
        <w:gridCol w:w="296"/>
        <w:gridCol w:w="207"/>
        <w:gridCol w:w="489"/>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spacing w:val="-18"/>
              </w:rPr>
              <w:t>申请项目名称</w:t>
            </w:r>
          </w:p>
        </w:tc>
        <w:tc>
          <w:tcPr>
            <w:tcW w:w="12952" w:type="dxa"/>
            <w:gridSpan w:val="1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spacing w:before="0" w:after="0" w:line="440" w:lineRule="exact"/>
              <w:rPr>
                <w:rFonts w:hAnsi="仿宋_GB2312"/>
                <w:color w:val="auto"/>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单位名称</w:t>
            </w:r>
          </w:p>
        </w:tc>
        <w:tc>
          <w:tcPr>
            <w:tcW w:w="400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jc w:val="center"/>
              <w:rPr>
                <w:rFonts w:ascii="ABCDEF+SimSun" w:eastAsia="ABCDEF+SimSun"/>
                <w:color w:val="auto"/>
              </w:rPr>
            </w:pPr>
          </w:p>
        </w:tc>
        <w:tc>
          <w:tcPr>
            <w:tcW w:w="17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地</w:t>
            </w:r>
            <w:r>
              <w:rPr>
                <w:rFonts w:ascii="ABCDEF+SimSun" w:hAnsi="ABCDEF+SimSun"/>
                <w:b/>
                <w:color w:val="auto"/>
              </w:rPr>
              <w:t xml:space="preserve">  </w:t>
            </w:r>
            <w:r>
              <w:rPr>
                <w:rFonts w:hint="eastAsia" w:ascii="ABCDEF+SimSun" w:hAnsi="ABCDEF+SimSun"/>
                <w:b/>
                <w:color w:val="auto"/>
              </w:rPr>
              <w:t>址</w:t>
            </w:r>
          </w:p>
        </w:tc>
        <w:tc>
          <w:tcPr>
            <w:tcW w:w="7251"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主管部门</w:t>
            </w:r>
          </w:p>
        </w:tc>
        <w:tc>
          <w:tcPr>
            <w:tcW w:w="400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jc w:val="center"/>
              <w:rPr>
                <w:rFonts w:ascii="ABCDEF+SimSun" w:eastAsia="ABCDEF+SimSun"/>
                <w:color w:val="auto"/>
              </w:rPr>
            </w:pPr>
          </w:p>
        </w:tc>
        <w:tc>
          <w:tcPr>
            <w:tcW w:w="17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单位性质</w:t>
            </w:r>
          </w:p>
        </w:tc>
        <w:tc>
          <w:tcPr>
            <w:tcW w:w="7251"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法人代表</w:t>
            </w:r>
          </w:p>
        </w:tc>
        <w:tc>
          <w:tcPr>
            <w:tcW w:w="400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color w:val="auto"/>
              </w:rPr>
            </w:pPr>
          </w:p>
        </w:tc>
        <w:tc>
          <w:tcPr>
            <w:tcW w:w="17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项目执行人</w:t>
            </w:r>
          </w:p>
        </w:tc>
        <w:tc>
          <w:tcPr>
            <w:tcW w:w="2416"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2417"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联系电话</w:t>
            </w:r>
          </w:p>
        </w:tc>
        <w:tc>
          <w:tcPr>
            <w:tcW w:w="241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业务范围</w:t>
            </w:r>
          </w:p>
        </w:tc>
        <w:tc>
          <w:tcPr>
            <w:tcW w:w="12952" w:type="dxa"/>
            <w:gridSpan w:val="1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p>
            <w:pPr>
              <w:pStyle w:val="12"/>
              <w:rPr>
                <w:rFonts w:ascii="ABCDEF+SimSun" w:eastAsia="ABCDEF+SimSu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6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单位概况</w:t>
            </w:r>
          </w:p>
        </w:tc>
        <w:tc>
          <w:tcPr>
            <w:tcW w:w="244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ABCDEF+SimSun" w:eastAsia="ABCDEF+SimSun"/>
                <w:b/>
                <w:color w:val="auto"/>
                <w:sz w:val="24"/>
                <w:szCs w:val="24"/>
              </w:rPr>
            </w:pPr>
            <w:r>
              <w:rPr>
                <w:rFonts w:hint="eastAsia" w:ascii="ABCDEF+SimSun" w:hAnsi="ABCDEF+SimSun"/>
                <w:b/>
                <w:color w:val="auto"/>
                <w:sz w:val="24"/>
                <w:szCs w:val="24"/>
              </w:rPr>
              <w:t>注册资本</w:t>
            </w:r>
          </w:p>
        </w:tc>
        <w:tc>
          <w:tcPr>
            <w:tcW w:w="155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241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职工总数</w:t>
            </w:r>
          </w:p>
        </w:tc>
        <w:tc>
          <w:tcPr>
            <w:tcW w:w="6541" w:type="dxa"/>
            <w:gridSpan w:val="9"/>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6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2442" w:type="dxa"/>
            <w:gridSpan w:val="3"/>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ABCDEF+SimSun" w:eastAsia="ABCDEF+SimSun"/>
                <w:b/>
                <w:color w:val="auto"/>
                <w:sz w:val="24"/>
                <w:szCs w:val="24"/>
              </w:rPr>
            </w:pPr>
            <w:r>
              <w:rPr>
                <w:rFonts w:hint="eastAsia" w:ascii="ABCDEF+SimSun" w:hAnsi="ABCDEF+SimSun"/>
                <w:b/>
                <w:color w:val="auto"/>
                <w:sz w:val="24"/>
                <w:szCs w:val="24"/>
              </w:rPr>
              <w:t>资产情况</w:t>
            </w:r>
          </w:p>
        </w:tc>
        <w:tc>
          <w:tcPr>
            <w:tcW w:w="155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ABCDEF+SimSun" w:eastAsia="ABCDEF+SimSun"/>
                <w:b/>
                <w:color w:val="auto"/>
                <w:sz w:val="24"/>
                <w:szCs w:val="24"/>
              </w:rPr>
            </w:pPr>
            <w:r>
              <w:rPr>
                <w:rFonts w:hint="eastAsia" w:ascii="ABCDEF+SimSun" w:hAnsi="ABCDEF+SimSun"/>
                <w:b/>
                <w:color w:val="auto"/>
                <w:sz w:val="24"/>
                <w:szCs w:val="24"/>
              </w:rPr>
              <w:t>净资产</w:t>
            </w:r>
          </w:p>
        </w:tc>
        <w:tc>
          <w:tcPr>
            <w:tcW w:w="241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ABCDEF+SimSun" w:eastAsia="ABCDEF+SimSun"/>
                <w:b/>
                <w:color w:val="auto"/>
                <w:sz w:val="24"/>
                <w:szCs w:val="24"/>
              </w:rPr>
            </w:pPr>
          </w:p>
        </w:tc>
        <w:tc>
          <w:tcPr>
            <w:tcW w:w="1984"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ABCDEF+SimSun" w:eastAsia="ABCDEF+SimSun"/>
                <w:b/>
                <w:color w:val="auto"/>
                <w:sz w:val="24"/>
                <w:szCs w:val="24"/>
              </w:rPr>
            </w:pPr>
            <w:r>
              <w:rPr>
                <w:rFonts w:hint="eastAsia" w:ascii="ABCDEF+SimSun" w:hAnsi="ABCDEF+SimSun"/>
                <w:b/>
                <w:color w:val="auto"/>
                <w:sz w:val="24"/>
                <w:szCs w:val="24"/>
              </w:rPr>
              <w:t>固定资产原值</w:t>
            </w:r>
          </w:p>
        </w:tc>
        <w:tc>
          <w:tcPr>
            <w:tcW w:w="4557"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6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2442" w:type="dxa"/>
            <w:gridSpan w:val="3"/>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ABCDEF+SimSun" w:eastAsia="ABCDEF+SimSun"/>
                <w:b/>
                <w:color w:val="auto"/>
                <w:sz w:val="24"/>
                <w:szCs w:val="24"/>
              </w:rPr>
            </w:pPr>
          </w:p>
        </w:tc>
        <w:tc>
          <w:tcPr>
            <w:tcW w:w="155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ABCDEF+SimSun" w:eastAsia="ABCDEF+SimSun"/>
                <w:b/>
                <w:color w:val="auto"/>
                <w:sz w:val="24"/>
                <w:szCs w:val="24"/>
              </w:rPr>
            </w:pPr>
            <w:r>
              <w:rPr>
                <w:rFonts w:hint="eastAsia" w:ascii="ABCDEF+SimSun" w:hAnsi="ABCDEF+SimSun"/>
                <w:b/>
                <w:color w:val="auto"/>
                <w:sz w:val="24"/>
                <w:szCs w:val="24"/>
              </w:rPr>
              <w:t>负债</w:t>
            </w:r>
          </w:p>
        </w:tc>
        <w:tc>
          <w:tcPr>
            <w:tcW w:w="241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ABCDEF+SimSun" w:eastAsia="ABCDEF+SimSun"/>
                <w:b/>
                <w:color w:val="auto"/>
                <w:sz w:val="24"/>
                <w:szCs w:val="24"/>
              </w:rPr>
            </w:pPr>
          </w:p>
        </w:tc>
        <w:tc>
          <w:tcPr>
            <w:tcW w:w="1984"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ABCDEF+SimSun" w:eastAsia="ABCDEF+SimSun"/>
                <w:b/>
                <w:color w:val="auto"/>
                <w:sz w:val="24"/>
                <w:szCs w:val="24"/>
              </w:rPr>
            </w:pPr>
            <w:r>
              <w:rPr>
                <w:rFonts w:hint="eastAsia" w:ascii="ABCDEF+SimSun" w:hAnsi="ABCDEF+SimSun"/>
                <w:b/>
                <w:color w:val="auto"/>
                <w:sz w:val="24"/>
                <w:szCs w:val="24"/>
              </w:rPr>
              <w:t>固定资产净值</w:t>
            </w:r>
          </w:p>
        </w:tc>
        <w:tc>
          <w:tcPr>
            <w:tcW w:w="4557"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76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本项目拟任管理及服务人员情况</w:t>
            </w:r>
          </w:p>
        </w:tc>
        <w:tc>
          <w:tcPr>
            <w:tcW w:w="244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ABCDEF+SimSun" w:eastAsia="ABCDEF+SimSun"/>
                <w:b/>
                <w:color w:val="auto"/>
                <w:sz w:val="24"/>
                <w:szCs w:val="24"/>
              </w:rPr>
            </w:pPr>
            <w:r>
              <w:rPr>
                <w:rFonts w:hint="eastAsia" w:ascii="ABCDEF+SimSun" w:hAnsi="ABCDEF+SimSun"/>
                <w:b/>
                <w:color w:val="auto"/>
                <w:sz w:val="24"/>
                <w:szCs w:val="24"/>
              </w:rPr>
              <w:t>姓名</w:t>
            </w:r>
          </w:p>
        </w:tc>
        <w:tc>
          <w:tcPr>
            <w:tcW w:w="155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ABCDEF+SimSun" w:eastAsia="ABCDEF+SimSun"/>
                <w:b/>
                <w:color w:val="auto"/>
                <w:sz w:val="24"/>
                <w:szCs w:val="24"/>
              </w:rPr>
            </w:pPr>
            <w:r>
              <w:rPr>
                <w:rFonts w:hint="eastAsia" w:ascii="ABCDEF+SimSun" w:hAnsi="ABCDEF+SimSun"/>
                <w:b/>
                <w:color w:val="auto"/>
                <w:sz w:val="24"/>
                <w:szCs w:val="24"/>
              </w:rPr>
              <w:t>现职务</w:t>
            </w:r>
          </w:p>
        </w:tc>
        <w:tc>
          <w:tcPr>
            <w:tcW w:w="241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ABCDEF+SimSun" w:eastAsia="ABCDEF+SimSun"/>
                <w:b/>
                <w:color w:val="auto"/>
                <w:sz w:val="24"/>
                <w:szCs w:val="24"/>
              </w:rPr>
            </w:pPr>
            <w:r>
              <w:rPr>
                <w:rFonts w:hint="eastAsia" w:ascii="ABCDEF+SimSun" w:hAnsi="ABCDEF+SimSun"/>
                <w:b/>
                <w:color w:val="auto"/>
                <w:sz w:val="24"/>
                <w:szCs w:val="24"/>
              </w:rPr>
              <w:t>持何种资格证书</w:t>
            </w:r>
          </w:p>
        </w:tc>
        <w:tc>
          <w:tcPr>
            <w:tcW w:w="1984"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ABCDEF+SimSun" w:eastAsia="ABCDEF+SimSun"/>
                <w:b/>
                <w:color w:val="auto"/>
                <w:sz w:val="24"/>
                <w:szCs w:val="24"/>
              </w:rPr>
            </w:pPr>
            <w:r>
              <w:rPr>
                <w:rFonts w:hint="eastAsia" w:ascii="ABCDEF+SimSun" w:hAnsi="ABCDEF+SimSun"/>
                <w:b/>
                <w:color w:val="auto"/>
                <w:sz w:val="24"/>
                <w:szCs w:val="24"/>
              </w:rPr>
              <w:t>发证时间</w:t>
            </w:r>
          </w:p>
        </w:tc>
        <w:tc>
          <w:tcPr>
            <w:tcW w:w="2346"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ABCDEF+SimSun" w:eastAsia="ABCDEF+SimSun"/>
                <w:b/>
                <w:color w:val="auto"/>
                <w:sz w:val="24"/>
                <w:szCs w:val="24"/>
              </w:rPr>
            </w:pPr>
            <w:r>
              <w:rPr>
                <w:rFonts w:hint="eastAsia" w:ascii="ABCDEF+SimSun" w:hAnsi="ABCDEF+SimSun"/>
                <w:b/>
                <w:color w:val="auto"/>
                <w:sz w:val="24"/>
                <w:szCs w:val="24"/>
              </w:rPr>
              <w:t>职称</w:t>
            </w:r>
          </w:p>
        </w:tc>
        <w:tc>
          <w:tcPr>
            <w:tcW w:w="221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ABCDEF+SimSun" w:eastAsia="ABCDEF+SimSun"/>
                <w:b/>
                <w:color w:val="auto"/>
                <w:sz w:val="24"/>
                <w:szCs w:val="24"/>
              </w:rPr>
            </w:pPr>
            <w:r>
              <w:rPr>
                <w:rFonts w:hint="eastAsia" w:ascii="ABCDEF+SimSun" w:hAnsi="ABCDEF+SimSun"/>
                <w:b/>
                <w:color w:val="auto"/>
                <w:sz w:val="24"/>
                <w:szCs w:val="24"/>
              </w:rPr>
              <w:t>专业工龄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76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right"/>
              <w:rPr>
                <w:rFonts w:ascii="ABCDEF+SimSun" w:eastAsia="ABCDEF+SimSun"/>
                <w:b/>
                <w:color w:val="auto"/>
                <w:spacing w:val="-18"/>
              </w:rPr>
            </w:pP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320" w:lineRule="exact"/>
              <w:jc w:val="center"/>
              <w:rPr>
                <w:rFonts w:ascii="ABCDEF+SimSun" w:eastAsia="ABCDEF+SimSun"/>
                <w:color w:val="auto"/>
              </w:rPr>
            </w:pPr>
            <w:r>
              <w:rPr>
                <w:rFonts w:hint="eastAsia" w:ascii="ABCDEF+SimSun" w:hAnsi="ABCDEF+SimSun"/>
                <w:b/>
                <w:color w:val="auto"/>
                <w:sz w:val="24"/>
                <w:szCs w:val="24"/>
              </w:rPr>
              <w:t>总负责人</w:t>
            </w:r>
          </w:p>
        </w:tc>
        <w:tc>
          <w:tcPr>
            <w:tcW w:w="173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c>
          <w:tcPr>
            <w:tcW w:w="155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c>
          <w:tcPr>
            <w:tcW w:w="241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c>
          <w:tcPr>
            <w:tcW w:w="1984"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c>
          <w:tcPr>
            <w:tcW w:w="2346"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c>
          <w:tcPr>
            <w:tcW w:w="221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76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right"/>
              <w:rPr>
                <w:rFonts w:ascii="ABCDEF+SimSun" w:eastAsia="ABCDEF+SimSun"/>
                <w:b/>
                <w:color w:val="auto"/>
                <w:spacing w:val="-18"/>
              </w:rPr>
            </w:pPr>
          </w:p>
        </w:tc>
        <w:tc>
          <w:tcPr>
            <w:tcW w:w="70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320" w:lineRule="exact"/>
              <w:jc w:val="center"/>
              <w:rPr>
                <w:rFonts w:ascii="ABCDEF+SimSun" w:eastAsia="ABCDEF+SimSun"/>
                <w:color w:val="auto"/>
              </w:rPr>
            </w:pPr>
            <w:r>
              <w:rPr>
                <w:rFonts w:hint="eastAsia" w:ascii="ABCDEF+SimSun" w:hAnsi="ABCDEF+SimSun"/>
                <w:b/>
                <w:color w:val="auto"/>
                <w:sz w:val="24"/>
                <w:szCs w:val="24"/>
              </w:rPr>
              <w:t>其他服务人员</w:t>
            </w:r>
          </w:p>
        </w:tc>
        <w:tc>
          <w:tcPr>
            <w:tcW w:w="173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c>
          <w:tcPr>
            <w:tcW w:w="155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c>
          <w:tcPr>
            <w:tcW w:w="241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c>
          <w:tcPr>
            <w:tcW w:w="1984"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c>
          <w:tcPr>
            <w:tcW w:w="2346"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c>
          <w:tcPr>
            <w:tcW w:w="221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76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right"/>
              <w:rPr>
                <w:rFonts w:ascii="ABCDEF+SimSun" w:eastAsia="ABCDEF+SimSun"/>
                <w:b/>
                <w:color w:val="auto"/>
                <w:spacing w:val="-18"/>
              </w:rPr>
            </w:pPr>
          </w:p>
        </w:tc>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c>
          <w:tcPr>
            <w:tcW w:w="173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c>
          <w:tcPr>
            <w:tcW w:w="155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c>
          <w:tcPr>
            <w:tcW w:w="241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c>
          <w:tcPr>
            <w:tcW w:w="1984"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c>
          <w:tcPr>
            <w:tcW w:w="2346"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c>
          <w:tcPr>
            <w:tcW w:w="221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2"/>
              <w:rPr>
                <w:rFonts w:ascii="ABCDEF+SimSun" w:eastAsia="ABCDEF+SimSu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718" w:type="dxa"/>
            <w:gridSpan w:val="1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近</w:t>
            </w:r>
            <w:r>
              <w:rPr>
                <w:rFonts w:ascii="ABCDEF+SimSun" w:hAnsi="ABCDEF+SimSun"/>
                <w:b/>
                <w:color w:val="auto"/>
              </w:rPr>
              <w:t>3</w:t>
            </w:r>
            <w:r>
              <w:rPr>
                <w:rFonts w:hint="eastAsia" w:ascii="ABCDEF+SimSun" w:hAnsi="ABCDEF+SimSun"/>
                <w:b/>
                <w:color w:val="auto"/>
              </w:rPr>
              <w:t>年以来承办（执行）赛事或活动的情况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6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序号</w:t>
            </w:r>
          </w:p>
        </w:tc>
        <w:tc>
          <w:tcPr>
            <w:tcW w:w="1308"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客户名称</w:t>
            </w:r>
          </w:p>
        </w:tc>
        <w:tc>
          <w:tcPr>
            <w:tcW w:w="1842"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项目名称</w:t>
            </w:r>
          </w:p>
        </w:tc>
        <w:tc>
          <w:tcPr>
            <w:tcW w:w="2127"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级别（国际、国家、省、市、区级）</w:t>
            </w:r>
          </w:p>
        </w:tc>
        <w:tc>
          <w:tcPr>
            <w:tcW w:w="1134"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规模</w:t>
            </w:r>
          </w:p>
          <w:p>
            <w:pPr>
              <w:pStyle w:val="12"/>
              <w:jc w:val="center"/>
              <w:rPr>
                <w:rFonts w:ascii="ABCDEF+SimSun" w:eastAsia="ABCDEF+SimSun"/>
                <w:b/>
                <w:color w:val="auto"/>
              </w:rPr>
            </w:pPr>
            <w:r>
              <w:rPr>
                <w:rFonts w:hint="eastAsia" w:ascii="ABCDEF+SimSun" w:hAnsi="ABCDEF+SimSun"/>
                <w:b/>
                <w:color w:val="auto"/>
              </w:rPr>
              <w:t>（人数）</w:t>
            </w:r>
          </w:p>
        </w:tc>
        <w:tc>
          <w:tcPr>
            <w:tcW w:w="127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完成时间</w:t>
            </w:r>
          </w:p>
        </w:tc>
        <w:tc>
          <w:tcPr>
            <w:tcW w:w="3544"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经费（万元）</w:t>
            </w:r>
          </w:p>
        </w:tc>
        <w:tc>
          <w:tcPr>
            <w:tcW w:w="172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6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308" w:type="dxa"/>
            <w:gridSpan w:val="2"/>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842" w:type="dxa"/>
            <w:gridSpan w:val="2"/>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2127" w:type="dxa"/>
            <w:gridSpan w:val="2"/>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134" w:type="dxa"/>
            <w:gridSpan w:val="2"/>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27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276"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合同金额</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赞助金额</w:t>
            </w:r>
          </w:p>
        </w:tc>
        <w:tc>
          <w:tcPr>
            <w:tcW w:w="99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hint="eastAsia" w:ascii="ABCDEF+SimSun" w:hAnsi="ABCDEF+SimSun"/>
                <w:b/>
                <w:color w:val="auto"/>
              </w:rPr>
              <w:t>自筹</w:t>
            </w:r>
          </w:p>
        </w:tc>
        <w:tc>
          <w:tcPr>
            <w:tcW w:w="1722"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ascii="ABCDEF+SimSun" w:hAnsi="ABCDEF+SimSun"/>
                <w:b/>
                <w:color w:val="auto"/>
              </w:rPr>
              <w:t>1</w:t>
            </w:r>
          </w:p>
        </w:tc>
        <w:tc>
          <w:tcPr>
            <w:tcW w:w="130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84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212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13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276"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99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7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ascii="ABCDEF+SimSun" w:hAnsi="ABCDEF+SimSun"/>
                <w:b/>
                <w:color w:val="auto"/>
              </w:rPr>
              <w:t>2</w:t>
            </w:r>
          </w:p>
        </w:tc>
        <w:tc>
          <w:tcPr>
            <w:tcW w:w="130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84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212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13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276"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99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7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r>
              <w:rPr>
                <w:rFonts w:ascii="ABCDEF+SimSun" w:hAnsi="ABCDEF+SimSun"/>
                <w:b/>
                <w:color w:val="auto"/>
              </w:rPr>
              <w:t>3</w:t>
            </w:r>
          </w:p>
        </w:tc>
        <w:tc>
          <w:tcPr>
            <w:tcW w:w="130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84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212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13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276"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99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7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40" w:lineRule="exact"/>
              <w:jc w:val="center"/>
              <w:rPr>
                <w:rFonts w:ascii="Times New Roman"/>
                <w:color w:val="auto"/>
                <w:sz w:val="24"/>
                <w:szCs w:val="24"/>
              </w:rPr>
            </w:pPr>
            <w:r>
              <w:rPr>
                <w:rFonts w:hint="eastAsia"/>
                <w:color w:val="auto"/>
                <w:sz w:val="24"/>
                <w:szCs w:val="24"/>
              </w:rPr>
              <w:t>……</w:t>
            </w:r>
          </w:p>
        </w:tc>
        <w:tc>
          <w:tcPr>
            <w:tcW w:w="130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84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212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13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276"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99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c>
          <w:tcPr>
            <w:tcW w:w="17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2"/>
              <w:jc w:val="center"/>
              <w:rPr>
                <w:rFonts w:ascii="ABCDEF+SimSun" w:eastAsia="ABCDEF+SimSun"/>
                <w:b/>
                <w:color w:val="auto"/>
              </w:rPr>
            </w:pPr>
          </w:p>
        </w:tc>
      </w:tr>
    </w:tbl>
    <w:p>
      <w:pPr>
        <w:spacing w:line="500" w:lineRule="exact"/>
        <w:ind w:firstLine="480" w:firstLineChars="200"/>
        <w:rPr>
          <w:rFonts w:ascii="宋体" w:eastAsia="宋体"/>
          <w:color w:val="auto"/>
          <w:sz w:val="24"/>
          <w:szCs w:val="24"/>
        </w:rPr>
      </w:pPr>
      <w:r>
        <w:rPr>
          <w:rFonts w:hint="eastAsia" w:ascii="宋体" w:hAnsi="宋体"/>
          <w:color w:val="auto"/>
          <w:sz w:val="24"/>
          <w:szCs w:val="24"/>
        </w:rPr>
        <w:t>注：</w:t>
      </w:r>
    </w:p>
    <w:p>
      <w:pPr>
        <w:spacing w:line="400" w:lineRule="exact"/>
        <w:ind w:firstLine="480" w:firstLineChars="200"/>
        <w:rPr>
          <w:rFonts w:ascii="宋体" w:eastAsia="宋体"/>
          <w:color w:val="auto"/>
          <w:sz w:val="24"/>
          <w:szCs w:val="24"/>
        </w:rPr>
      </w:pPr>
      <w:r>
        <w:rPr>
          <w:rFonts w:ascii="宋体" w:hAnsi="宋体"/>
          <w:color w:val="auto"/>
          <w:sz w:val="24"/>
          <w:szCs w:val="24"/>
        </w:rPr>
        <w:t>1</w:t>
      </w:r>
      <w:r>
        <w:rPr>
          <w:rFonts w:ascii="宋体" w:eastAsia="宋体"/>
          <w:color w:val="auto"/>
          <w:sz w:val="24"/>
          <w:szCs w:val="24"/>
        </w:rPr>
        <w:t>.</w:t>
      </w:r>
      <w:r>
        <w:rPr>
          <w:rFonts w:hint="eastAsia" w:ascii="宋体" w:hAnsi="宋体"/>
          <w:color w:val="auto"/>
          <w:sz w:val="24"/>
          <w:szCs w:val="24"/>
        </w:rPr>
        <w:t>本项目拟任管理及服务人员必须是在投标单位工作的人员。</w:t>
      </w:r>
    </w:p>
    <w:p>
      <w:pPr>
        <w:spacing w:line="400" w:lineRule="exact"/>
        <w:ind w:firstLine="480" w:firstLineChars="200"/>
        <w:rPr>
          <w:rFonts w:ascii="宋体" w:eastAsia="宋体"/>
          <w:color w:val="auto"/>
          <w:sz w:val="24"/>
          <w:szCs w:val="24"/>
        </w:rPr>
      </w:pPr>
      <w:r>
        <w:rPr>
          <w:rFonts w:ascii="宋体" w:hAnsi="宋体"/>
          <w:color w:val="auto"/>
          <w:sz w:val="24"/>
          <w:szCs w:val="24"/>
        </w:rPr>
        <w:t>2.</w:t>
      </w:r>
      <w:r>
        <w:rPr>
          <w:rFonts w:hint="eastAsia" w:ascii="宋体" w:hAnsi="宋体"/>
          <w:color w:val="auto"/>
          <w:sz w:val="24"/>
          <w:szCs w:val="24"/>
        </w:rPr>
        <w:t>投标人必须提供企业法人或者其他组织的营业执照证书副本及上述人员资质、职称证书等相关证明材料复印件。（加盖公章）</w:t>
      </w:r>
    </w:p>
    <w:p>
      <w:pPr>
        <w:spacing w:line="400" w:lineRule="exact"/>
        <w:ind w:firstLine="480" w:firstLineChars="200"/>
        <w:rPr>
          <w:rFonts w:ascii="宋体" w:eastAsia="宋体"/>
          <w:color w:val="auto"/>
          <w:sz w:val="24"/>
          <w:szCs w:val="24"/>
        </w:rPr>
      </w:pPr>
      <w:r>
        <w:rPr>
          <w:rFonts w:ascii="宋体" w:hAnsi="宋体"/>
          <w:color w:val="auto"/>
          <w:sz w:val="24"/>
          <w:szCs w:val="24"/>
        </w:rPr>
        <w:t>3.</w:t>
      </w:r>
      <w:r>
        <w:rPr>
          <w:rFonts w:hint="eastAsia" w:ascii="宋体" w:hAnsi="宋体"/>
          <w:color w:val="auto"/>
          <w:sz w:val="24"/>
          <w:szCs w:val="24"/>
        </w:rPr>
        <w:t>业绩是必须以投标人名义完成并已验收的项目。</w:t>
      </w:r>
    </w:p>
    <w:p>
      <w:pPr>
        <w:spacing w:line="400" w:lineRule="exact"/>
        <w:ind w:firstLine="480" w:firstLineChars="200"/>
        <w:rPr>
          <w:rFonts w:ascii="宋体" w:eastAsia="宋体"/>
          <w:color w:val="auto"/>
          <w:sz w:val="24"/>
          <w:szCs w:val="24"/>
        </w:rPr>
      </w:pPr>
      <w:r>
        <w:rPr>
          <w:rFonts w:ascii="宋体" w:hAnsi="宋体"/>
          <w:color w:val="auto"/>
          <w:sz w:val="24"/>
          <w:szCs w:val="24"/>
        </w:rPr>
        <w:t>4</w:t>
      </w:r>
      <w:r>
        <w:rPr>
          <w:rFonts w:ascii="宋体" w:eastAsia="宋体"/>
          <w:color w:val="auto"/>
          <w:sz w:val="24"/>
          <w:szCs w:val="24"/>
        </w:rPr>
        <w:t>.</w:t>
      </w:r>
      <w:r>
        <w:rPr>
          <w:rFonts w:hint="eastAsia" w:ascii="宋体" w:hAnsi="宋体"/>
          <w:color w:val="auto"/>
          <w:sz w:val="24"/>
          <w:szCs w:val="24"/>
        </w:rPr>
        <w:t>如投标人此表数据有虚假，一经查实，自行承担相关责任。</w:t>
      </w:r>
      <w:r>
        <w:rPr>
          <w:rFonts w:ascii="宋体" w:hAnsi="宋体"/>
          <w:color w:val="auto"/>
          <w:sz w:val="24"/>
          <w:szCs w:val="24"/>
        </w:rPr>
        <w:t xml:space="preserve"> </w:t>
      </w:r>
    </w:p>
    <w:p>
      <w:pPr>
        <w:spacing w:line="400" w:lineRule="exact"/>
        <w:ind w:firstLine="480" w:firstLineChars="200"/>
        <w:rPr>
          <w:rFonts w:ascii="宋体" w:eastAsia="宋体"/>
          <w:color w:val="auto"/>
          <w:sz w:val="24"/>
          <w:szCs w:val="24"/>
        </w:rPr>
      </w:pPr>
    </w:p>
    <w:p>
      <w:pPr>
        <w:spacing w:line="400" w:lineRule="exact"/>
        <w:ind w:firstLine="480" w:firstLineChars="200"/>
        <w:rPr>
          <w:rFonts w:ascii="宋体" w:eastAsia="宋体"/>
          <w:color w:val="auto"/>
          <w:sz w:val="24"/>
          <w:szCs w:val="24"/>
        </w:rPr>
      </w:pPr>
    </w:p>
    <w:p>
      <w:pPr>
        <w:spacing w:line="500" w:lineRule="exact"/>
        <w:ind w:firstLine="5760" w:firstLineChars="2400"/>
        <w:rPr>
          <w:rFonts w:ascii="宋体" w:eastAsia="宋体"/>
          <w:color w:val="auto"/>
          <w:sz w:val="24"/>
          <w:szCs w:val="24"/>
        </w:rPr>
      </w:pPr>
      <w:r>
        <w:rPr>
          <w:rFonts w:hint="eastAsia" w:ascii="宋体" w:hAnsi="宋体"/>
          <w:color w:val="auto"/>
          <w:sz w:val="24"/>
          <w:szCs w:val="24"/>
        </w:rPr>
        <w:t>投标人名称（加盖公章）：</w:t>
      </w:r>
      <w:r>
        <w:rPr>
          <w:rFonts w:ascii="宋体" w:hAnsi="宋体"/>
          <w:color w:val="auto"/>
          <w:sz w:val="24"/>
          <w:szCs w:val="24"/>
        </w:rPr>
        <w:t xml:space="preserve"> </w:t>
      </w:r>
    </w:p>
    <w:p>
      <w:pPr>
        <w:spacing w:line="500" w:lineRule="exact"/>
        <w:ind w:firstLine="5760" w:firstLineChars="2400"/>
        <w:rPr>
          <w:rFonts w:ascii="宋体" w:eastAsia="宋体"/>
          <w:color w:val="auto"/>
          <w:sz w:val="24"/>
          <w:szCs w:val="24"/>
        </w:rPr>
      </w:pPr>
      <w:r>
        <w:rPr>
          <w:rFonts w:hint="eastAsia" w:ascii="宋体" w:hAnsi="宋体"/>
          <w:color w:val="auto"/>
          <w:sz w:val="24"/>
          <w:szCs w:val="24"/>
        </w:rPr>
        <w:t>投标人法定代表人或其委托人签字：</w:t>
      </w:r>
      <w:r>
        <w:rPr>
          <w:rFonts w:hint="eastAsia" w:ascii="宋体" w:hAnsi="宋体"/>
          <w:color w:val="auto"/>
          <w:sz w:val="24"/>
          <w:szCs w:val="24"/>
          <w:u w:val="single"/>
        </w:rPr>
        <w:t xml:space="preserve">               </w:t>
      </w:r>
      <w:r>
        <w:rPr>
          <w:rFonts w:ascii="宋体" w:eastAsia="宋体"/>
          <w:color w:val="auto"/>
          <w:sz w:val="24"/>
          <w:szCs w:val="24"/>
        </w:rPr>
        <w:t xml:space="preserve"> </w:t>
      </w:r>
    </w:p>
    <w:p>
      <w:pPr>
        <w:spacing w:line="400" w:lineRule="exact"/>
        <w:ind w:firstLine="5760" w:firstLineChars="2400"/>
        <w:rPr>
          <w:rFonts w:ascii="Times New Roman"/>
          <w:color w:val="auto"/>
        </w:rPr>
      </w:pPr>
      <w:r>
        <w:rPr>
          <w:rFonts w:hint="eastAsia" w:ascii="宋体" w:hAnsi="宋体"/>
          <w:color w:val="auto"/>
          <w:sz w:val="24"/>
          <w:szCs w:val="24"/>
        </w:rPr>
        <w:t>日期：</w:t>
      </w:r>
      <w:r>
        <w:rPr>
          <w:rFonts w:ascii="宋体" w:hAnsi="宋体"/>
          <w:color w:val="auto"/>
          <w:sz w:val="24"/>
          <w:szCs w:val="24"/>
        </w:rPr>
        <w:t xml:space="preserve">    </w:t>
      </w: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p>
    <w:p>
      <w:pPr>
        <w:widowControl/>
        <w:numPr>
          <w:ilvl w:val="0"/>
          <w:numId w:val="4"/>
        </w:numPr>
        <w:autoSpaceDE/>
        <w:autoSpaceDN/>
        <w:adjustRightInd/>
        <w:spacing w:line="360" w:lineRule="auto"/>
        <w:ind w:firstLine="640" w:firstLineChars="200"/>
        <w:rPr>
          <w:rFonts w:ascii="宋体" w:eastAsia="宋体"/>
          <w:color w:val="auto"/>
          <w:sz w:val="32"/>
          <w:szCs w:val="32"/>
        </w:rPr>
        <w:sectPr>
          <w:pgSz w:w="16840" w:h="11910" w:orient="landscape"/>
          <w:pgMar w:top="1480" w:right="1582" w:bottom="1202" w:left="1520" w:header="0" w:footer="1332" w:gutter="0"/>
          <w:cols w:space="720" w:num="1"/>
        </w:sectPr>
      </w:pPr>
    </w:p>
    <w:p>
      <w:pPr>
        <w:widowControl/>
        <w:numPr>
          <w:ilvl w:val="0"/>
          <w:numId w:val="4"/>
        </w:numPr>
        <w:spacing w:line="360" w:lineRule="auto"/>
        <w:outlineLvl w:val="1"/>
        <w:rPr>
          <w:rFonts w:ascii="宋体" w:hAnsi="宋体"/>
          <w:color w:val="auto"/>
          <w:sz w:val="32"/>
          <w:szCs w:val="32"/>
        </w:rPr>
      </w:pPr>
      <w:bookmarkStart w:id="46" w:name="_Toc31882"/>
      <w:r>
        <w:rPr>
          <w:rFonts w:hint="eastAsia" w:ascii="宋体" w:hAnsi="宋体"/>
          <w:color w:val="auto"/>
          <w:sz w:val="32"/>
          <w:szCs w:val="32"/>
        </w:rPr>
        <w:t>投标人的技术人员资质情况（包括但不限于项目负责人）</w:t>
      </w:r>
      <w:bookmarkEnd w:id="46"/>
    </w:p>
    <w:p>
      <w:pPr>
        <w:widowControl/>
        <w:spacing w:line="360" w:lineRule="auto"/>
        <w:ind w:left="720" w:firstLine="643" w:firstLineChars="200"/>
        <w:jc w:val="center"/>
        <w:rPr>
          <w:rFonts w:ascii="宋体" w:eastAsia="宋体"/>
          <w:b/>
          <w:color w:val="auto"/>
          <w:sz w:val="32"/>
          <w:szCs w:val="32"/>
        </w:rPr>
      </w:pPr>
      <w:r>
        <w:rPr>
          <w:rFonts w:hint="eastAsia" w:ascii="宋体" w:hAnsi="宋体"/>
          <w:b/>
          <w:color w:val="auto"/>
          <w:sz w:val="32"/>
          <w:szCs w:val="32"/>
        </w:rPr>
        <w:t>投标人的技术人员资质情况</w:t>
      </w:r>
    </w:p>
    <w:tbl>
      <w:tblPr>
        <w:tblStyle w:val="13"/>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292"/>
        <w:gridCol w:w="1285"/>
        <w:gridCol w:w="1623"/>
        <w:gridCol w:w="1992"/>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b/>
                <w:color w:val="auto"/>
                <w:sz w:val="28"/>
                <w:szCs w:val="28"/>
              </w:rPr>
            </w:pPr>
            <w:r>
              <w:rPr>
                <w:rFonts w:hint="eastAsia"/>
                <w:b/>
                <w:color w:val="auto"/>
                <w:sz w:val="28"/>
                <w:szCs w:val="28"/>
              </w:rPr>
              <w:t>姓名</w:t>
            </w:r>
          </w:p>
        </w:tc>
        <w:tc>
          <w:tcPr>
            <w:tcW w:w="12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b/>
                <w:color w:val="auto"/>
                <w:sz w:val="28"/>
                <w:szCs w:val="28"/>
              </w:rPr>
            </w:pPr>
            <w:r>
              <w:rPr>
                <w:rFonts w:hint="eastAsia"/>
                <w:b/>
                <w:color w:val="auto"/>
                <w:sz w:val="28"/>
                <w:szCs w:val="28"/>
              </w:rPr>
              <w:t>部门和职务</w:t>
            </w:r>
          </w:p>
        </w:tc>
        <w:tc>
          <w:tcPr>
            <w:tcW w:w="12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b/>
                <w:color w:val="auto"/>
                <w:sz w:val="28"/>
                <w:szCs w:val="28"/>
              </w:rPr>
            </w:pPr>
            <w:r>
              <w:rPr>
                <w:rFonts w:hint="eastAsia"/>
                <w:b/>
                <w:color w:val="auto"/>
                <w:sz w:val="28"/>
                <w:szCs w:val="28"/>
              </w:rPr>
              <w:t>学历</w:t>
            </w:r>
          </w:p>
        </w:tc>
        <w:tc>
          <w:tcPr>
            <w:tcW w:w="16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b/>
                <w:color w:val="auto"/>
                <w:sz w:val="28"/>
                <w:szCs w:val="28"/>
              </w:rPr>
            </w:pPr>
            <w:r>
              <w:rPr>
                <w:rFonts w:hint="eastAsia"/>
                <w:b/>
                <w:color w:val="auto"/>
                <w:sz w:val="28"/>
                <w:szCs w:val="28"/>
              </w:rPr>
              <w:t>拟在本项目担任的工作</w:t>
            </w:r>
          </w:p>
        </w:tc>
        <w:tc>
          <w:tcPr>
            <w:tcW w:w="1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b/>
                <w:color w:val="auto"/>
                <w:sz w:val="28"/>
                <w:szCs w:val="28"/>
              </w:rPr>
            </w:pPr>
            <w:r>
              <w:rPr>
                <w:rFonts w:hint="eastAsia"/>
                <w:b/>
                <w:color w:val="auto"/>
                <w:sz w:val="28"/>
                <w:szCs w:val="28"/>
              </w:rPr>
              <w:t>职称及获得有关的资质证书</w:t>
            </w:r>
          </w:p>
        </w:tc>
        <w:tc>
          <w:tcPr>
            <w:tcW w:w="21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Times New Roman"/>
                <w:b/>
                <w:color w:val="auto"/>
                <w:sz w:val="28"/>
                <w:szCs w:val="28"/>
              </w:rPr>
            </w:pPr>
            <w:r>
              <w:rPr>
                <w:rFonts w:hint="eastAsia"/>
                <w:b/>
                <w:color w:val="auto"/>
                <w:sz w:val="28"/>
                <w:szCs w:val="28"/>
              </w:rPr>
              <w:t>主要资历、荣誉、经验及承担过的项目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2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2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6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21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2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2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6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21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2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2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6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21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2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2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6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21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2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2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6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21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2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2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6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1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c>
          <w:tcPr>
            <w:tcW w:w="21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imes New Roman"/>
                <w:color w:val="auto"/>
                <w:sz w:val="28"/>
                <w:szCs w:val="28"/>
              </w:rPr>
            </w:pPr>
          </w:p>
        </w:tc>
      </w:tr>
    </w:tbl>
    <w:p>
      <w:pPr>
        <w:spacing w:line="360" w:lineRule="auto"/>
        <w:ind w:left="110" w:leftChars="50" w:right="143" w:rightChars="65" w:firstLine="643" w:firstLineChars="200"/>
        <w:rPr>
          <w:rFonts w:ascii="宋体" w:eastAsia="宋体"/>
          <w:color w:val="auto"/>
          <w:sz w:val="32"/>
          <w:szCs w:val="32"/>
        </w:rPr>
      </w:pPr>
      <w:r>
        <w:rPr>
          <w:rFonts w:hint="eastAsia" w:ascii="宋体" w:hAnsi="宋体"/>
          <w:b/>
          <w:color w:val="auto"/>
          <w:sz w:val="32"/>
          <w:szCs w:val="32"/>
        </w:rPr>
        <w:t>注：</w:t>
      </w:r>
      <w:r>
        <w:rPr>
          <w:rFonts w:hint="eastAsia" w:ascii="宋体" w:hAnsi="宋体"/>
          <w:color w:val="auto"/>
          <w:sz w:val="32"/>
          <w:szCs w:val="32"/>
        </w:rPr>
        <w:t>按评审要求提供证明材料。</w:t>
      </w:r>
    </w:p>
    <w:p>
      <w:pPr>
        <w:spacing w:line="360" w:lineRule="auto"/>
        <w:ind w:left="110" w:leftChars="50" w:right="143" w:rightChars="65" w:firstLine="640" w:firstLineChars="200"/>
        <w:rPr>
          <w:rFonts w:ascii="宋体" w:eastAsia="宋体"/>
          <w:color w:val="auto"/>
          <w:sz w:val="32"/>
          <w:szCs w:val="32"/>
        </w:rPr>
      </w:pPr>
    </w:p>
    <w:p>
      <w:pPr>
        <w:spacing w:line="360" w:lineRule="auto"/>
        <w:ind w:left="110" w:leftChars="50" w:right="143" w:rightChars="65" w:firstLine="640" w:firstLineChars="200"/>
        <w:rPr>
          <w:rFonts w:ascii="宋体" w:eastAsia="宋体"/>
          <w:color w:val="auto"/>
          <w:sz w:val="32"/>
          <w:szCs w:val="32"/>
        </w:rPr>
      </w:pPr>
    </w:p>
    <w:p>
      <w:pPr>
        <w:spacing w:line="360" w:lineRule="auto"/>
        <w:ind w:left="165" w:leftChars="75" w:firstLine="640" w:firstLineChars="200"/>
        <w:rPr>
          <w:rFonts w:ascii="宋体" w:eastAsia="宋体"/>
          <w:color w:val="auto"/>
          <w:sz w:val="32"/>
          <w:szCs w:val="32"/>
        </w:rPr>
      </w:pPr>
      <w:r>
        <w:rPr>
          <w:rFonts w:hint="eastAsia" w:ascii="宋体" w:hAnsi="宋体"/>
          <w:color w:val="auto"/>
          <w:sz w:val="32"/>
          <w:szCs w:val="32"/>
        </w:rPr>
        <w:t>投标人名称（并加盖公章）：</w:t>
      </w:r>
    </w:p>
    <w:p>
      <w:pPr>
        <w:spacing w:line="360" w:lineRule="auto"/>
        <w:ind w:left="165" w:leftChars="75" w:firstLine="640" w:firstLineChars="200"/>
        <w:rPr>
          <w:rFonts w:ascii="宋体" w:hAnsi="宋体"/>
          <w:color w:val="auto"/>
          <w:sz w:val="32"/>
          <w:szCs w:val="32"/>
          <w:u w:val="single"/>
        </w:rPr>
      </w:pPr>
      <w:r>
        <w:rPr>
          <w:rFonts w:hint="eastAsia" w:ascii="宋体" w:hAnsi="宋体"/>
          <w:color w:val="auto"/>
          <w:sz w:val="32"/>
          <w:szCs w:val="32"/>
        </w:rPr>
        <w:t>投标人法定代表人或其委托人签字：</w:t>
      </w:r>
      <w:r>
        <w:rPr>
          <w:rFonts w:ascii="宋体" w:hAnsi="宋体"/>
          <w:color w:val="auto"/>
          <w:sz w:val="32"/>
          <w:szCs w:val="32"/>
          <w:u w:val="single"/>
        </w:rPr>
        <w:t xml:space="preserve">               </w:t>
      </w:r>
    </w:p>
    <w:p>
      <w:pPr>
        <w:pStyle w:val="18"/>
        <w:spacing w:before="156" w:after="156"/>
        <w:ind w:left="165" w:leftChars="75" w:firstLine="640" w:firstLineChars="200"/>
        <w:rPr>
          <w:rFonts w:ascii="Times New Roman"/>
          <w:color w:val="auto"/>
          <w:sz w:val="32"/>
          <w:szCs w:val="32"/>
        </w:rPr>
      </w:pPr>
      <w:r>
        <w:rPr>
          <w:rFonts w:hint="eastAsia" w:ascii="仿宋_GB2312" w:hAnsi="仿宋_GB2312" w:eastAsia="仿宋_GB2312" w:cs="仿宋_GB2312"/>
          <w:color w:val="auto"/>
          <w:sz w:val="32"/>
          <w:szCs w:val="32"/>
        </w:rPr>
        <w:t>日  期：</w:t>
      </w:r>
    </w:p>
    <w:p>
      <w:pPr>
        <w:widowControl/>
        <w:numPr>
          <w:ilvl w:val="0"/>
          <w:numId w:val="4"/>
        </w:numPr>
        <w:spacing w:line="360" w:lineRule="auto"/>
        <w:outlineLvl w:val="1"/>
        <w:rPr>
          <w:rFonts w:ascii="宋体" w:hAnsi="宋体"/>
          <w:color w:val="auto"/>
          <w:sz w:val="32"/>
          <w:szCs w:val="32"/>
        </w:rPr>
      </w:pPr>
      <w:r>
        <w:rPr>
          <w:rFonts w:ascii="宋体" w:eastAsia="宋体"/>
          <w:color w:val="auto"/>
          <w:sz w:val="32"/>
          <w:szCs w:val="32"/>
        </w:rPr>
        <w:br w:type="page"/>
      </w:r>
      <w:bookmarkStart w:id="47" w:name="_Toc15726"/>
      <w:r>
        <w:rPr>
          <w:rFonts w:hint="eastAsia" w:ascii="宋体" w:hAnsi="宋体"/>
          <w:color w:val="auto"/>
          <w:sz w:val="32"/>
          <w:szCs w:val="32"/>
        </w:rPr>
        <w:t>服务方案</w:t>
      </w:r>
      <w:bookmarkEnd w:id="47"/>
    </w:p>
    <w:p>
      <w:pPr>
        <w:spacing w:line="360" w:lineRule="auto"/>
        <w:ind w:right="143" w:rightChars="65" w:firstLine="643" w:firstLineChars="200"/>
        <w:jc w:val="center"/>
        <w:rPr>
          <w:rFonts w:ascii="宋体" w:eastAsia="宋体"/>
          <w:b/>
          <w:color w:val="auto"/>
          <w:sz w:val="32"/>
          <w:szCs w:val="32"/>
        </w:rPr>
      </w:pPr>
      <w:r>
        <w:rPr>
          <w:rFonts w:hint="eastAsia" w:ascii="宋体" w:hAnsi="宋体"/>
          <w:b/>
          <w:color w:val="auto"/>
          <w:sz w:val="32"/>
          <w:szCs w:val="32"/>
        </w:rPr>
        <w:t>服务方案</w:t>
      </w:r>
    </w:p>
    <w:p>
      <w:pPr>
        <w:widowControl/>
        <w:spacing w:line="360" w:lineRule="auto"/>
        <w:ind w:firstLine="640" w:firstLineChars="200"/>
        <w:jc w:val="center"/>
        <w:rPr>
          <w:rFonts w:ascii="宋体" w:eastAsia="宋体"/>
          <w:color w:val="auto"/>
          <w:sz w:val="32"/>
          <w:szCs w:val="32"/>
        </w:rPr>
      </w:pPr>
      <w:r>
        <w:rPr>
          <w:rFonts w:hint="eastAsia" w:ascii="宋体" w:hAnsi="宋体"/>
          <w:color w:val="auto"/>
          <w:sz w:val="32"/>
          <w:szCs w:val="32"/>
        </w:rPr>
        <w:t>（格式自拟）</w:t>
      </w:r>
    </w:p>
    <w:p>
      <w:pPr>
        <w:widowControl/>
        <w:spacing w:line="360" w:lineRule="auto"/>
        <w:ind w:firstLine="643" w:firstLineChars="200"/>
        <w:rPr>
          <w:rFonts w:ascii="宋体" w:eastAsia="宋体"/>
          <w:b/>
          <w:color w:val="auto"/>
          <w:sz w:val="32"/>
          <w:szCs w:val="32"/>
        </w:rPr>
      </w:pPr>
      <w:r>
        <w:rPr>
          <w:rFonts w:hint="eastAsia" w:ascii="宋体" w:hAnsi="宋体"/>
          <w:b/>
          <w:color w:val="auto"/>
          <w:sz w:val="32"/>
          <w:szCs w:val="32"/>
        </w:rPr>
        <w:t>包含但不限于：</w:t>
      </w:r>
    </w:p>
    <w:p>
      <w:pPr>
        <w:widowControl/>
        <w:spacing w:line="360" w:lineRule="auto"/>
        <w:ind w:firstLine="640" w:firstLineChars="200"/>
        <w:rPr>
          <w:rFonts w:ascii="宋体" w:hAnsi="宋体"/>
          <w:color w:val="auto"/>
          <w:sz w:val="32"/>
          <w:szCs w:val="32"/>
        </w:rPr>
      </w:pPr>
      <w:r>
        <w:rPr>
          <w:rFonts w:hint="eastAsia" w:ascii="宋体" w:hAnsi="宋体"/>
          <w:color w:val="auto"/>
          <w:sz w:val="32"/>
          <w:szCs w:val="32"/>
        </w:rPr>
        <w:t>对本项目的理解程度</w:t>
      </w:r>
    </w:p>
    <w:p>
      <w:pPr>
        <w:widowControl/>
        <w:spacing w:line="360" w:lineRule="auto"/>
        <w:ind w:firstLine="640" w:firstLineChars="200"/>
        <w:rPr>
          <w:rFonts w:ascii="宋体" w:hAnsi="宋体"/>
          <w:color w:val="auto"/>
          <w:sz w:val="32"/>
          <w:szCs w:val="32"/>
        </w:rPr>
      </w:pPr>
      <w:r>
        <w:rPr>
          <w:rFonts w:hint="eastAsia" w:ascii="宋体" w:hAnsi="宋体"/>
          <w:color w:val="auto"/>
          <w:sz w:val="32"/>
          <w:szCs w:val="32"/>
        </w:rPr>
        <w:t>赛事活动策划实施方案</w:t>
      </w:r>
    </w:p>
    <w:p>
      <w:pPr>
        <w:widowControl/>
        <w:spacing w:line="360" w:lineRule="auto"/>
        <w:ind w:firstLine="640" w:firstLineChars="200"/>
        <w:rPr>
          <w:rFonts w:ascii="宋体" w:hAnsi="宋体"/>
          <w:color w:val="auto"/>
          <w:sz w:val="32"/>
          <w:szCs w:val="32"/>
        </w:rPr>
      </w:pPr>
      <w:r>
        <w:rPr>
          <w:rFonts w:hint="eastAsia" w:ascii="宋体" w:hAnsi="宋体"/>
          <w:color w:val="auto"/>
          <w:sz w:val="32"/>
          <w:szCs w:val="32"/>
        </w:rPr>
        <w:t>特殊情况应急方案</w:t>
      </w:r>
    </w:p>
    <w:p>
      <w:pPr>
        <w:widowControl/>
        <w:spacing w:line="360" w:lineRule="auto"/>
        <w:ind w:firstLine="640" w:firstLineChars="200"/>
        <w:rPr>
          <w:rFonts w:ascii="宋体" w:hAnsi="宋体"/>
          <w:color w:val="auto"/>
          <w:sz w:val="32"/>
          <w:szCs w:val="32"/>
        </w:rPr>
      </w:pPr>
      <w:r>
        <w:rPr>
          <w:rFonts w:hint="eastAsia" w:ascii="宋体" w:hAnsi="宋体"/>
          <w:color w:val="auto"/>
          <w:sz w:val="32"/>
          <w:szCs w:val="32"/>
        </w:rPr>
        <w:t>特色服务或者亮点服务</w:t>
      </w:r>
    </w:p>
    <w:p>
      <w:pPr>
        <w:widowControl/>
        <w:spacing w:line="360" w:lineRule="auto"/>
        <w:ind w:firstLine="640" w:firstLineChars="200"/>
        <w:rPr>
          <w:rFonts w:ascii="宋体" w:hAnsi="宋体"/>
          <w:color w:val="auto"/>
          <w:sz w:val="32"/>
          <w:szCs w:val="32"/>
        </w:rPr>
      </w:pPr>
      <w:r>
        <w:rPr>
          <w:rFonts w:hint="eastAsia" w:ascii="宋体" w:hAnsi="宋体"/>
          <w:color w:val="auto"/>
          <w:sz w:val="32"/>
          <w:szCs w:val="32"/>
        </w:rPr>
        <w:t>进度安排计划及措施</w:t>
      </w:r>
    </w:p>
    <w:p>
      <w:pPr>
        <w:widowControl/>
        <w:spacing w:line="360" w:lineRule="auto"/>
        <w:ind w:firstLine="640" w:firstLineChars="200"/>
        <w:rPr>
          <w:rFonts w:ascii="宋体" w:hAnsi="宋体"/>
          <w:color w:val="auto"/>
          <w:sz w:val="32"/>
          <w:szCs w:val="32"/>
        </w:rPr>
      </w:pPr>
      <w:r>
        <w:rPr>
          <w:rFonts w:hint="eastAsia" w:ascii="宋体" w:hAnsi="宋体"/>
          <w:color w:val="auto"/>
          <w:sz w:val="32"/>
          <w:szCs w:val="32"/>
        </w:rPr>
        <w:t>服务保障措施及建议</w:t>
      </w:r>
    </w:p>
    <w:p>
      <w:pPr>
        <w:widowControl/>
        <w:spacing w:line="360" w:lineRule="auto"/>
        <w:ind w:firstLine="640" w:firstLineChars="200"/>
        <w:rPr>
          <w:rFonts w:ascii="宋体" w:eastAsia="宋体"/>
          <w:color w:val="auto"/>
          <w:sz w:val="32"/>
          <w:szCs w:val="32"/>
        </w:rPr>
      </w:pPr>
      <w:r>
        <w:rPr>
          <w:rFonts w:hint="eastAsia" w:ascii="宋体" w:hAnsi="宋体"/>
          <w:color w:val="auto"/>
          <w:sz w:val="32"/>
          <w:szCs w:val="32"/>
        </w:rPr>
        <w:t>投标人认为必要的其他资料</w:t>
      </w:r>
    </w:p>
    <w:p>
      <w:pPr>
        <w:widowControl/>
        <w:spacing w:line="360" w:lineRule="auto"/>
        <w:ind w:firstLine="480" w:firstLineChars="200"/>
        <w:rPr>
          <w:rFonts w:ascii="宋体" w:eastAsia="宋体"/>
          <w:color w:val="auto"/>
          <w:sz w:val="24"/>
          <w:szCs w:val="24"/>
        </w:rPr>
      </w:pPr>
    </w:p>
    <w:p>
      <w:pPr>
        <w:pStyle w:val="4"/>
        <w:kinsoku w:val="0"/>
        <w:overflowPunct w:val="0"/>
        <w:spacing w:line="408" w:lineRule="exact"/>
        <w:rPr>
          <w:rFonts w:ascii="Times New Roman"/>
          <w:color w:val="auto"/>
        </w:rPr>
      </w:pPr>
    </w:p>
    <w:p>
      <w:pPr>
        <w:rPr>
          <w:color w:val="auto"/>
        </w:rPr>
      </w:pPr>
    </w:p>
    <w:sectPr>
      <w:pgSz w:w="11910" w:h="16840"/>
      <w:pgMar w:top="1582" w:right="1202" w:bottom="1520" w:left="1480" w:header="0" w:footer="133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BCDEF+SimSun">
    <w:altName w:val="Times New Roman"/>
    <w:panose1 w:val="00000000000000000000"/>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691725"/>
      <w:docPartObj>
        <w:docPartGallery w:val="autotext"/>
      </w:docPartObj>
    </w:sdtPr>
    <w:sdtEndPr>
      <w:rPr>
        <w:b/>
        <w:sz w:val="24"/>
      </w:rPr>
    </w:sdtEndPr>
    <w:sdtContent>
      <w:p>
        <w:pPr>
          <w:pStyle w:val="8"/>
          <w:jc w:val="center"/>
          <w:rPr>
            <w:b/>
            <w:sz w:val="24"/>
          </w:rPr>
        </w:pPr>
        <w:r>
          <w:rPr>
            <w:b/>
            <w:sz w:val="24"/>
          </w:rPr>
          <w:fldChar w:fldCharType="begin"/>
        </w:r>
        <w:r>
          <w:rPr>
            <w:b/>
            <w:sz w:val="24"/>
          </w:rPr>
          <w:instrText xml:space="preserve">PAGE   \* MERGEFORMAT</w:instrText>
        </w:r>
        <w:r>
          <w:rPr>
            <w:b/>
            <w:sz w:val="24"/>
          </w:rPr>
          <w:fldChar w:fldCharType="separate"/>
        </w:r>
        <w:r>
          <w:rPr>
            <w:b/>
            <w:sz w:val="24"/>
            <w:lang w:val="zh-CN"/>
          </w:rPr>
          <w:t>5</w:t>
        </w:r>
        <w:r>
          <w:rPr>
            <w:b/>
            <w:sz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900" w:hanging="720"/>
      </w:pPr>
    </w:lvl>
    <w:lvl w:ilvl="1" w:tentative="0">
      <w:start w:val="1"/>
      <w:numFmt w:val="decimal"/>
      <w:lvlText w:val="%2."/>
      <w:lvlJc w:val="left"/>
      <w:pPr>
        <w:ind w:left="1060" w:hanging="360"/>
      </w:pPr>
    </w:lvl>
    <w:lvl w:ilvl="2" w:tentative="0">
      <w:start w:val="1"/>
      <w:numFmt w:val="decimal"/>
      <w:lvlText w:val="%3."/>
      <w:lvlJc w:val="left"/>
      <w:pPr>
        <w:ind w:left="1780" w:hanging="360"/>
      </w:pPr>
    </w:lvl>
    <w:lvl w:ilvl="3" w:tentative="0">
      <w:start w:val="1"/>
      <w:numFmt w:val="decimal"/>
      <w:lvlText w:val="%4."/>
      <w:lvlJc w:val="left"/>
      <w:pPr>
        <w:ind w:left="2500" w:hanging="360"/>
      </w:pPr>
    </w:lvl>
    <w:lvl w:ilvl="4" w:tentative="0">
      <w:start w:val="1"/>
      <w:numFmt w:val="decimal"/>
      <w:lvlText w:val="%5."/>
      <w:lvlJc w:val="left"/>
      <w:pPr>
        <w:ind w:left="3220" w:hanging="360"/>
      </w:pPr>
    </w:lvl>
    <w:lvl w:ilvl="5" w:tentative="0">
      <w:start w:val="1"/>
      <w:numFmt w:val="decimal"/>
      <w:lvlText w:val="%6."/>
      <w:lvlJc w:val="left"/>
      <w:pPr>
        <w:ind w:left="3940" w:hanging="360"/>
      </w:pPr>
    </w:lvl>
    <w:lvl w:ilvl="6" w:tentative="0">
      <w:start w:val="1"/>
      <w:numFmt w:val="decimal"/>
      <w:lvlText w:val="%7."/>
      <w:lvlJc w:val="left"/>
      <w:pPr>
        <w:ind w:left="4660" w:hanging="360"/>
      </w:pPr>
    </w:lvl>
    <w:lvl w:ilvl="7" w:tentative="0">
      <w:start w:val="1"/>
      <w:numFmt w:val="decimal"/>
      <w:lvlText w:val="%8."/>
      <w:lvlJc w:val="left"/>
      <w:pPr>
        <w:ind w:left="5380" w:hanging="360"/>
      </w:pPr>
    </w:lvl>
    <w:lvl w:ilvl="8" w:tentative="0">
      <w:start w:val="1"/>
      <w:numFmt w:val="decimal"/>
      <w:lvlText w:val="%9."/>
      <w:lvlJc w:val="left"/>
      <w:pPr>
        <w:ind w:left="6100" w:hanging="360"/>
      </w:pPr>
    </w:lvl>
  </w:abstractNum>
  <w:abstractNum w:abstractNumId="1">
    <w:nsid w:val="00000002"/>
    <w:multiLevelType w:val="multilevel"/>
    <w:tmpl w:val="00000002"/>
    <w:lvl w:ilvl="0" w:tentative="0">
      <w:start w:val="1"/>
      <w:numFmt w:val="decimal"/>
      <w:lvlText w:val="%1."/>
      <w:lvlJc w:val="left"/>
      <w:pPr>
        <w:ind w:left="126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chineseCountingThousand"/>
      <w:lvlText w:val="%1、"/>
      <w:lvlJc w:val="left"/>
      <w:pPr>
        <w:ind w:left="1004" w:hanging="720"/>
      </w:pPr>
      <w:rPr>
        <w:rFonts w:hint="default"/>
        <w:b w:val="0"/>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00000005"/>
    <w:multiLevelType w:val="multilevel"/>
    <w:tmpl w:val="00000005"/>
    <w:lvl w:ilvl="0" w:tentative="0">
      <w:start w:val="1"/>
      <w:numFmt w:val="decimal"/>
      <w:lvlText w:val="%1."/>
      <w:lvlJc w:val="left"/>
      <w:pPr>
        <w:ind w:left="420" w:hanging="420"/>
      </w:pPr>
      <w:rPr>
        <w:rFonts w:hint="default"/>
        <w:color w:val="auto"/>
      </w:rPr>
    </w:lvl>
    <w:lvl w:ilvl="1" w:tentative="0">
      <w:start w:val="1"/>
      <w:numFmt w:val="decimal"/>
      <w:lvlText w:val="%2、"/>
      <w:lvlJc w:val="left"/>
      <w:pPr>
        <w:ind w:left="510" w:hanging="510"/>
      </w:pPr>
      <w:rPr>
        <w:rFonts w:hint="default"/>
      </w:rPr>
    </w:lvl>
    <w:lvl w:ilvl="2" w:tentative="0">
      <w:start w:val="1"/>
      <w:numFmt w:val="decimal"/>
      <w:lvlText w:val="%3)"/>
      <w:lvlJc w:val="left"/>
      <w:pPr>
        <w:ind w:left="840" w:hanging="420"/>
      </w:pPr>
      <w:rPr>
        <w:rFonts w:hint="default"/>
        <w:color w:val="auto"/>
      </w:r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4">
    <w:nsid w:val="00000006"/>
    <w:multiLevelType w:val="multilevel"/>
    <w:tmpl w:val="00000006"/>
    <w:lvl w:ilvl="0" w:tentative="0">
      <w:start w:val="1"/>
      <w:numFmt w:val="decimal"/>
      <w:lvlText w:val="%1."/>
      <w:lvlJc w:val="left"/>
      <w:pPr>
        <w:ind w:left="126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9"/>
    <w:multiLevelType w:val="multilevel"/>
    <w:tmpl w:val="00000009"/>
    <w:lvl w:ilvl="0" w:tentative="0">
      <w:start w:val="1"/>
      <w:numFmt w:val="japaneseCounting"/>
      <w:lvlText w:val="%1、"/>
      <w:lvlJc w:val="left"/>
      <w:pPr>
        <w:ind w:left="1470" w:hanging="720"/>
      </w:pPr>
      <w:rPr>
        <w:rFonts w:hint="default"/>
        <w:b/>
      </w:rPr>
    </w:lvl>
    <w:lvl w:ilvl="1" w:tentative="0">
      <w:start w:val="1"/>
      <w:numFmt w:val="lowerLetter"/>
      <w:lvlRestart w:val="0"/>
      <w:lvlText w:val="%2)"/>
      <w:lvlJc w:val="left"/>
      <w:pPr>
        <w:ind w:left="1590" w:hanging="420"/>
      </w:pPr>
    </w:lvl>
    <w:lvl w:ilvl="2" w:tentative="0">
      <w:start w:val="1"/>
      <w:numFmt w:val="lowerRoman"/>
      <w:lvlRestart w:val="0"/>
      <w:lvlText w:val="%3."/>
      <w:lvlJc w:val="right"/>
      <w:pPr>
        <w:ind w:left="2010" w:hanging="420"/>
      </w:pPr>
    </w:lvl>
    <w:lvl w:ilvl="3" w:tentative="0">
      <w:start w:val="1"/>
      <w:numFmt w:val="decimal"/>
      <w:lvlRestart w:val="0"/>
      <w:lvlText w:val="%4."/>
      <w:lvlJc w:val="left"/>
      <w:pPr>
        <w:ind w:left="2430" w:hanging="420"/>
      </w:pPr>
    </w:lvl>
    <w:lvl w:ilvl="4" w:tentative="0">
      <w:start w:val="1"/>
      <w:numFmt w:val="lowerLetter"/>
      <w:lvlRestart w:val="0"/>
      <w:lvlText w:val="%5)"/>
      <w:lvlJc w:val="left"/>
      <w:pPr>
        <w:ind w:left="2850" w:hanging="420"/>
      </w:pPr>
    </w:lvl>
    <w:lvl w:ilvl="5" w:tentative="0">
      <w:start w:val="1"/>
      <w:numFmt w:val="lowerRoman"/>
      <w:lvlRestart w:val="0"/>
      <w:lvlText w:val="%6."/>
      <w:lvlJc w:val="right"/>
      <w:pPr>
        <w:ind w:left="3270" w:hanging="420"/>
      </w:pPr>
    </w:lvl>
    <w:lvl w:ilvl="6" w:tentative="0">
      <w:start w:val="1"/>
      <w:numFmt w:val="decimal"/>
      <w:lvlRestart w:val="0"/>
      <w:lvlText w:val="%7."/>
      <w:lvlJc w:val="left"/>
      <w:pPr>
        <w:ind w:left="3690" w:hanging="420"/>
      </w:pPr>
    </w:lvl>
    <w:lvl w:ilvl="7" w:tentative="0">
      <w:start w:val="1"/>
      <w:numFmt w:val="lowerLetter"/>
      <w:lvlRestart w:val="0"/>
      <w:lvlText w:val="%8)"/>
      <w:lvlJc w:val="left"/>
      <w:pPr>
        <w:ind w:left="4110" w:hanging="420"/>
      </w:pPr>
    </w:lvl>
    <w:lvl w:ilvl="8" w:tentative="0">
      <w:start w:val="1"/>
      <w:numFmt w:val="lowerRoman"/>
      <w:lvlRestart w:val="0"/>
      <w:lvlText w:val="%9."/>
      <w:lvlJc w:val="right"/>
      <w:pPr>
        <w:ind w:left="4530" w:hanging="420"/>
      </w:pPr>
    </w:lvl>
  </w:abstractNum>
  <w:abstractNum w:abstractNumId="6">
    <w:nsid w:val="0000000A"/>
    <w:multiLevelType w:val="multilevel"/>
    <w:tmpl w:val="0000000A"/>
    <w:lvl w:ilvl="0" w:tentative="0">
      <w:start w:val="1"/>
      <w:numFmt w:val="decimal"/>
      <w:lvlText w:val="%1."/>
      <w:lvlJc w:val="left"/>
      <w:pPr>
        <w:ind w:left="640" w:hanging="420"/>
      </w:pPr>
      <w:rPr>
        <w:rFonts w:hint="default" w:ascii="宋体" w:hAnsi="宋体" w:eastAsia="宋体" w:cs="宋体"/>
        <w:sz w:val="28"/>
        <w:szCs w:val="28"/>
      </w:r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7">
    <w:nsid w:val="07EE6051"/>
    <w:multiLevelType w:val="multilevel"/>
    <w:tmpl w:val="07EE6051"/>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8">
    <w:nsid w:val="58F385B1"/>
    <w:multiLevelType w:val="singleLevel"/>
    <w:tmpl w:val="58F385B1"/>
    <w:lvl w:ilvl="0" w:tentative="0">
      <w:start w:val="3"/>
      <w:numFmt w:val="chineseCounting"/>
      <w:suff w:val="nothing"/>
      <w:lvlText w:val="%1、"/>
      <w:lvlJc w:val="left"/>
      <w:rPr>
        <w:rFonts w:hint="eastAsia"/>
      </w:rPr>
    </w:lvl>
  </w:abstractNum>
  <w:num w:numId="1">
    <w:abstractNumId w:val="5"/>
  </w:num>
  <w:num w:numId="2">
    <w:abstractNumId w:val="7"/>
  </w:num>
  <w:num w:numId="3">
    <w:abstractNumId w:val="0"/>
    <w:lvlOverride w:ilvl="0">
      <w:startOverride w:val="1"/>
    </w:lvlOverride>
  </w:num>
  <w:num w:numId="4">
    <w:abstractNumId w:val="2"/>
  </w:num>
  <w:num w:numId="5">
    <w:abstractNumId w:val="4"/>
  </w:num>
  <w:num w:numId="6">
    <w:abstractNumId w:val="3"/>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zODFhYWVjMDJjNjk4MTdmN2IwMTg3NmEyMzEzMmMifQ=="/>
  </w:docVars>
  <w:rsids>
    <w:rsidRoot w:val="00D43071"/>
    <w:rsid w:val="00002AAD"/>
    <w:rsid w:val="00050648"/>
    <w:rsid w:val="001651A7"/>
    <w:rsid w:val="001A483A"/>
    <w:rsid w:val="003314CA"/>
    <w:rsid w:val="00335826"/>
    <w:rsid w:val="004C5508"/>
    <w:rsid w:val="00553EC4"/>
    <w:rsid w:val="005F5D6D"/>
    <w:rsid w:val="00623804"/>
    <w:rsid w:val="006A115C"/>
    <w:rsid w:val="006D23FE"/>
    <w:rsid w:val="00786827"/>
    <w:rsid w:val="00823E5A"/>
    <w:rsid w:val="008305BE"/>
    <w:rsid w:val="00870CAE"/>
    <w:rsid w:val="008B7CC6"/>
    <w:rsid w:val="009F1072"/>
    <w:rsid w:val="00A15197"/>
    <w:rsid w:val="00B25A87"/>
    <w:rsid w:val="00BA4E9F"/>
    <w:rsid w:val="00CD64A5"/>
    <w:rsid w:val="00D16BB1"/>
    <w:rsid w:val="00D43071"/>
    <w:rsid w:val="00DA416A"/>
    <w:rsid w:val="00DF48CB"/>
    <w:rsid w:val="00F43FFA"/>
    <w:rsid w:val="00F95E74"/>
    <w:rsid w:val="04D25CFC"/>
    <w:rsid w:val="052720B1"/>
    <w:rsid w:val="13493ED5"/>
    <w:rsid w:val="13592C47"/>
    <w:rsid w:val="1B03607B"/>
    <w:rsid w:val="270A4840"/>
    <w:rsid w:val="2E871E46"/>
    <w:rsid w:val="38975567"/>
    <w:rsid w:val="43922303"/>
    <w:rsid w:val="45036AF3"/>
    <w:rsid w:val="46644F46"/>
    <w:rsid w:val="51595EC0"/>
    <w:rsid w:val="51985360"/>
    <w:rsid w:val="60052D3A"/>
    <w:rsid w:val="60C05441"/>
    <w:rsid w:val="6A735DC7"/>
    <w:rsid w:val="7FFD0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仿宋_GB2312" w:hAnsi="Times New Roman" w:eastAsia="仿宋_GB2312" w:cs="Times New Roman"/>
      <w:sz w:val="22"/>
      <w:szCs w:val="22"/>
      <w:lang w:val="en-US" w:eastAsia="zh-CN" w:bidi="zh-CN"/>
    </w:rPr>
  </w:style>
  <w:style w:type="paragraph" w:styleId="2">
    <w:name w:val="heading 1"/>
    <w:basedOn w:val="1"/>
    <w:next w:val="1"/>
    <w:qFormat/>
    <w:uiPriority w:val="0"/>
    <w:pPr>
      <w:spacing w:line="735" w:lineRule="exact"/>
      <w:ind w:left="3532"/>
      <w:outlineLvl w:val="0"/>
    </w:pPr>
    <w:rPr>
      <w:rFonts w:ascii="Arial Unicode MS" w:eastAsia="Arial Unicode MS"/>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3"/>
    <w:basedOn w:val="1"/>
    <w:qFormat/>
    <w:uiPriority w:val="0"/>
    <w:pPr>
      <w:autoSpaceDE/>
      <w:autoSpaceDN/>
      <w:adjustRightInd/>
      <w:spacing w:after="120"/>
      <w:jc w:val="both"/>
    </w:pPr>
    <w:rPr>
      <w:rFonts w:ascii="Tahoma" w:hAnsi="Tahoma" w:eastAsia="宋体"/>
      <w:kern w:val="2"/>
      <w:sz w:val="16"/>
      <w:szCs w:val="16"/>
    </w:rPr>
  </w:style>
  <w:style w:type="paragraph" w:styleId="4">
    <w:name w:val="Body Text"/>
    <w:basedOn w:val="1"/>
    <w:qFormat/>
    <w:uiPriority w:val="0"/>
    <w:pPr>
      <w:ind w:left="109"/>
    </w:pPr>
    <w:rPr>
      <w:sz w:val="32"/>
      <w:szCs w:val="32"/>
    </w:rPr>
  </w:style>
  <w:style w:type="paragraph" w:styleId="5">
    <w:name w:val="toc 3"/>
    <w:basedOn w:val="1"/>
    <w:next w:val="1"/>
    <w:qFormat/>
    <w:uiPriority w:val="39"/>
    <w:pPr>
      <w:ind w:left="840" w:leftChars="400"/>
    </w:pPr>
  </w:style>
  <w:style w:type="paragraph" w:styleId="6">
    <w:name w:val="Plain Text"/>
    <w:basedOn w:val="1"/>
    <w:qFormat/>
    <w:uiPriority w:val="0"/>
    <w:pPr>
      <w:autoSpaceDE/>
      <w:autoSpaceDN/>
      <w:adjustRightInd/>
      <w:jc w:val="both"/>
    </w:pPr>
    <w:rPr>
      <w:rFonts w:ascii="宋体" w:hAnsi="Courier New" w:eastAsia="宋体"/>
      <w:kern w:val="2"/>
      <w:sz w:val="21"/>
      <w:szCs w:val="21"/>
    </w:rPr>
  </w:style>
  <w:style w:type="paragraph" w:styleId="7">
    <w:name w:val="Balloon Text"/>
    <w:basedOn w:val="1"/>
    <w:link w:val="23"/>
    <w:qFormat/>
    <w:uiPriority w:val="0"/>
    <w:rPr>
      <w:sz w:val="18"/>
      <w:szCs w:val="18"/>
    </w:rPr>
  </w:style>
  <w:style w:type="paragraph" w:styleId="8">
    <w:name w:val="footer"/>
    <w:basedOn w:val="1"/>
    <w:link w:val="25"/>
    <w:qFormat/>
    <w:uiPriority w:val="99"/>
    <w:pPr>
      <w:tabs>
        <w:tab w:val="center" w:pos="4153"/>
        <w:tab w:val="right" w:pos="8306"/>
      </w:tabs>
      <w:snapToGrid w:val="0"/>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uiPriority w:val="99"/>
    <w:pPr>
      <w:widowControl/>
      <w:autoSpaceDE/>
      <w:autoSpaceDN/>
      <w:adjustRightInd/>
      <w:spacing w:before="100" w:beforeAutospacing="1" w:after="100" w:afterAutospacing="1"/>
    </w:pPr>
    <w:rPr>
      <w:rFonts w:ascii="宋体" w:hAnsi="宋体" w:eastAsia="宋体"/>
      <w:sz w:val="24"/>
      <w:szCs w:val="24"/>
    </w:rPr>
  </w:style>
  <w:style w:type="character" w:styleId="15">
    <w:name w:val="Strong"/>
    <w:basedOn w:val="14"/>
    <w:qFormat/>
    <w:uiPriority w:val="22"/>
    <w:rPr>
      <w:b/>
      <w:bCs/>
    </w:rPr>
  </w:style>
  <w:style w:type="character" w:styleId="16">
    <w:name w:val="FollowedHyperlink"/>
    <w:basedOn w:val="14"/>
    <w:qFormat/>
    <w:uiPriority w:val="0"/>
    <w:rPr>
      <w:color w:val="954F72" w:themeColor="followedHyperlink"/>
      <w:u w:val="single"/>
      <w14:textFill>
        <w14:solidFill>
          <w14:schemeClr w14:val="folHlink"/>
        </w14:solidFill>
      </w14:textFill>
    </w:rPr>
  </w:style>
  <w:style w:type="character" w:styleId="17">
    <w:name w:val="Hyperlink"/>
    <w:qFormat/>
    <w:uiPriority w:val="99"/>
    <w:rPr>
      <w:rFonts w:ascii="Times New Roman" w:hAnsi="Times New Roman" w:eastAsia="Times New Roman" w:cs="Times New Roman"/>
      <w:color w:val="0000FF"/>
      <w:u w:val="single"/>
    </w:rPr>
  </w:style>
  <w:style w:type="paragraph" w:customStyle="1" w:styleId="18">
    <w:name w:val="正文缩进1"/>
    <w:basedOn w:val="1"/>
    <w:qFormat/>
    <w:uiPriority w:val="0"/>
    <w:pPr>
      <w:widowControl/>
      <w:autoSpaceDE/>
      <w:autoSpaceDN/>
      <w:adjustRightInd/>
      <w:spacing w:before="100" w:beforeAutospacing="1" w:after="100" w:afterAutospacing="1"/>
    </w:pPr>
    <w:rPr>
      <w:rFonts w:ascii="宋体" w:hAnsi="宋体" w:eastAsia="宋体"/>
      <w:kern w:val="2"/>
      <w:sz w:val="24"/>
      <w:szCs w:val="24"/>
    </w:rPr>
  </w:style>
  <w:style w:type="paragraph" w:customStyle="1" w:styleId="19">
    <w:name w:val="纯文本1"/>
    <w:basedOn w:val="1"/>
    <w:qFormat/>
    <w:uiPriority w:val="0"/>
    <w:pPr>
      <w:autoSpaceDE/>
      <w:autoSpaceDN/>
      <w:adjustRightInd/>
      <w:spacing w:line="360" w:lineRule="auto"/>
      <w:jc w:val="both"/>
    </w:pPr>
    <w:rPr>
      <w:rFonts w:ascii="宋体" w:hAnsi="Courier New" w:eastAsia="宋体"/>
      <w:kern w:val="2"/>
      <w:sz w:val="24"/>
      <w:szCs w:val="24"/>
    </w:rPr>
  </w:style>
  <w:style w:type="paragraph" w:customStyle="1" w:styleId="20">
    <w:name w:val="表格文字"/>
    <w:basedOn w:val="1"/>
    <w:qFormat/>
    <w:uiPriority w:val="0"/>
    <w:pPr>
      <w:autoSpaceDE/>
      <w:autoSpaceDN/>
      <w:adjustRightInd/>
      <w:spacing w:before="25" w:after="25"/>
    </w:pPr>
    <w:rPr>
      <w:rFonts w:ascii="Times New Roman" w:eastAsia="宋体"/>
      <w:bCs/>
      <w:spacing w:val="10"/>
      <w:sz w:val="24"/>
      <w:szCs w:val="24"/>
    </w:rPr>
  </w:style>
  <w:style w:type="paragraph" w:customStyle="1" w:styleId="21">
    <w:name w:val="xl_title"/>
    <w:basedOn w:val="1"/>
    <w:qFormat/>
    <w:uiPriority w:val="0"/>
    <w:pPr>
      <w:widowControl/>
      <w:autoSpaceDE/>
      <w:autoSpaceDN/>
      <w:adjustRightInd/>
      <w:spacing w:before="100" w:beforeAutospacing="1" w:after="100" w:afterAutospacing="1"/>
    </w:pPr>
    <w:rPr>
      <w:rFonts w:ascii="宋体" w:hAnsi="宋体" w:eastAsia="宋体" w:cs="宋体"/>
      <w:sz w:val="24"/>
      <w:szCs w:val="24"/>
      <w:lang w:bidi="ar-SA"/>
    </w:rPr>
  </w:style>
  <w:style w:type="character" w:customStyle="1" w:styleId="22">
    <w:name w:val="fb"/>
    <w:basedOn w:val="14"/>
    <w:qFormat/>
    <w:uiPriority w:val="0"/>
  </w:style>
  <w:style w:type="character" w:customStyle="1" w:styleId="23">
    <w:name w:val="批注框文本 Char"/>
    <w:basedOn w:val="14"/>
    <w:link w:val="7"/>
    <w:qFormat/>
    <w:uiPriority w:val="0"/>
    <w:rPr>
      <w:rFonts w:ascii="仿宋_GB2312" w:eastAsia="仿宋_GB2312"/>
      <w:sz w:val="18"/>
      <w:szCs w:val="18"/>
      <w:lang w:bidi="zh-CN"/>
    </w:rPr>
  </w:style>
  <w:style w:type="character" w:customStyle="1" w:styleId="24">
    <w:name w:val="页眉 Char"/>
    <w:basedOn w:val="14"/>
    <w:link w:val="9"/>
    <w:qFormat/>
    <w:uiPriority w:val="0"/>
    <w:rPr>
      <w:rFonts w:ascii="仿宋_GB2312" w:eastAsia="仿宋_GB2312"/>
      <w:sz w:val="18"/>
      <w:szCs w:val="18"/>
      <w:lang w:bidi="zh-CN"/>
    </w:rPr>
  </w:style>
  <w:style w:type="character" w:customStyle="1" w:styleId="25">
    <w:name w:val="页脚 Char"/>
    <w:basedOn w:val="14"/>
    <w:link w:val="8"/>
    <w:qFormat/>
    <w:uiPriority w:val="99"/>
    <w:rPr>
      <w:rFonts w:ascii="仿宋_GB2312" w:eastAsia="仿宋_GB2312"/>
      <w:sz w:val="18"/>
      <w:szCs w:val="18"/>
      <w:lang w:bidi="zh-CN"/>
    </w:rPr>
  </w:style>
  <w:style w:type="paragraph" w:styleId="26">
    <w:name w:val="List Paragraph"/>
    <w:basedOn w:val="1"/>
    <w:unhideWhenUsed/>
    <w:qFormat/>
    <w:uiPriority w:val="99"/>
    <w:pPr>
      <w:ind w:firstLine="420" w:firstLineChars="200"/>
    </w:pPr>
  </w:style>
  <w:style w:type="paragraph" w:customStyle="1" w:styleId="27">
    <w:name w:val="TOC Heading"/>
    <w:basedOn w:val="2"/>
    <w:next w:val="1"/>
    <w:semiHidden/>
    <w:unhideWhenUsed/>
    <w:qFormat/>
    <w:uiPriority w:val="39"/>
    <w:pPr>
      <w:keepNext/>
      <w:keepLines/>
      <w:widowControl/>
      <w:autoSpaceDE/>
      <w:autoSpaceDN/>
      <w:adjustRightInd/>
      <w:spacing w:before="480" w:line="276" w:lineRule="auto"/>
      <w:ind w:left="0"/>
      <w:outlineLvl w:val="9"/>
    </w:pPr>
    <w:rPr>
      <w:rFonts w:asciiTheme="majorHAnsi" w:hAnsiTheme="majorHAnsi" w:eastAsiaTheme="majorEastAsia" w:cstheme="majorBidi"/>
      <w:b/>
      <w:bCs/>
      <w:color w:val="2E75B6" w:themeColor="accent1" w:themeShade="BF"/>
      <w:sz w:val="28"/>
      <w:szCs w:val="2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6D772F-4B0A-4498-94E5-265CA465ABA0}">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2399</Words>
  <Characters>13676</Characters>
  <Lines>113</Lines>
  <Paragraphs>32</Paragraphs>
  <TotalTime>19</TotalTime>
  <ScaleCrop>false</ScaleCrop>
  <LinksUpToDate>false</LinksUpToDate>
  <CharactersWithSpaces>16043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cp:lastPrinted>2020-10-28T05:18:00Z</cp:lastPrinted>
  <dcterms:modified xsi:type="dcterms:W3CDTF">2023-11-10T09:44:12Z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BEC38B3BE55D43908F5A32980D130DFD_13</vt:lpwstr>
  </property>
</Properties>
</file>