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86006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024E628">
      <w:pPr>
        <w:ind w:firstLine="4160" w:firstLineChars="130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粤府土审（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02</w:t>
      </w:r>
      <w:r>
        <w:rPr>
          <w:rFonts w:hint="eastAsia" w:ascii="仿宋_GB2312" w:hAnsi="仿宋_GB2312" w:eastAsia="仿宋_GB2312" w:cs="仿宋_GB2312"/>
          <w:sz w:val="32"/>
          <w:szCs w:val="32"/>
        </w:rPr>
        <w:t>）〔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244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5F14B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9CBF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广东省人民政府关于广州市花都区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狮岭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联合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经济联合社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及其属下联六、六一、六二经济合作社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的旧村庄集体建设用地征为国有建设用地的批复</w:t>
      </w:r>
    </w:p>
    <w:p w14:paraId="7C5A1A57">
      <w:pPr>
        <w:rPr>
          <w:rFonts w:hint="eastAsia"/>
          <w:b w:val="0"/>
          <w:bCs w:val="0"/>
          <w:sz w:val="44"/>
          <w:szCs w:val="44"/>
        </w:rPr>
      </w:pPr>
    </w:p>
    <w:p w14:paraId="33C4932D">
      <w:pPr>
        <w:rPr>
          <w:rFonts w:hint="eastAsia"/>
        </w:rPr>
      </w:pPr>
    </w:p>
    <w:p w14:paraId="319160E7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广州市人民政府:</w:t>
      </w:r>
    </w:p>
    <w:p w14:paraId="63143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《广州市规划和自然资源局关于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花都区狮岭镇联合经济联合社及其属下联六、六一、六二经济合作社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要求将旧村庄集体建设用地转为国有建设用地的请示》(穗规划资源(用地)报〔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631</w:t>
      </w:r>
      <w:r>
        <w:rPr>
          <w:rFonts w:hint="eastAsia" w:ascii="仿宋_GB2312" w:hAnsi="仿宋_GB2312" w:eastAsia="仿宋_GB2312" w:cs="仿宋_GB2312"/>
          <w:sz w:val="32"/>
          <w:szCs w:val="32"/>
        </w:rPr>
        <w:t>号)及关材料已通过审核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根据《中华人民共和国土地管理法》第四十五条、第四十六条及《广东省旧城镇旧厂房旧村庄改造管理办法》(广东省人民政府令第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279</w:t>
      </w:r>
      <w:r>
        <w:rPr>
          <w:rFonts w:hint="eastAsia" w:ascii="仿宋_GB2312" w:hAnsi="仿宋_GB2312" w:eastAsia="仿宋_GB2312" w:cs="仿宋_GB2312"/>
          <w:sz w:val="32"/>
          <w:szCs w:val="32"/>
        </w:rPr>
        <w:t>号)第十七条，批复如下:</w:t>
      </w:r>
    </w:p>
    <w:p w14:paraId="1CF00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一、同意你市将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花都区狮岭镇联合经济联合社及其属下联六、六一、六二经济合作社</w:t>
      </w:r>
      <w:r>
        <w:rPr>
          <w:rFonts w:hint="eastAsia" w:ascii="仿宋_GB2312" w:hAnsi="仿宋_GB2312" w:eastAsia="仿宋_GB2312" w:cs="仿宋_GB2312"/>
          <w:sz w:val="32"/>
          <w:szCs w:val="32"/>
        </w:rPr>
        <w:t>位于东至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广清高速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</w:t>
      </w:r>
      <w:r>
        <w:rPr>
          <w:rFonts w:hint="eastAsia" w:ascii="仿宋_GB2312" w:hAnsi="仿宋_GB2312" w:eastAsia="仿宋_GB2312" w:cs="仿宋_GB2312"/>
          <w:sz w:val="32"/>
          <w:szCs w:val="32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广清城际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南</w:t>
      </w:r>
      <w:r>
        <w:rPr>
          <w:rFonts w:hint="eastAsia" w:ascii="仿宋_GB2312" w:hAnsi="仿宋_GB2312" w:eastAsia="仿宋_GB2312" w:cs="仿宋_GB2312"/>
          <w:sz w:val="32"/>
          <w:szCs w:val="32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联六社居民点</w:t>
      </w:r>
      <w:r>
        <w:rPr>
          <w:rFonts w:hint="eastAsia" w:ascii="仿宋_GB2312" w:hAnsi="仿宋_GB2312" w:eastAsia="仿宋_GB2312" w:cs="仿宋_GB2312"/>
          <w:sz w:val="32"/>
          <w:szCs w:val="32"/>
        </w:rPr>
        <w:t>、北至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昌盛路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5.3321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公顷建设用地征为国有建设用地。</w:t>
      </w:r>
    </w:p>
    <w:p w14:paraId="57792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请你市人民政府督促花都区人民政府及时按规定发布征收土地公告，履行有关批后实施程序，切实保障有关土地权利人的合法权益。征地补偿安置不落实的，不得强行使用被征土地。你市相关不动产登记机构依此办理集体土地所有权注销或变更登记。</w:t>
      </w:r>
    </w:p>
    <w:p w14:paraId="22FF0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三、请你市人民政府按照省有关“三旧”改造的政策要求供应土地，并组织改造主体按照经批准的改造方案实施改造。该宗用地在详细规划中安排为一类工业用地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防护绿地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、公园绿地、水域和城市道路用地，</w:t>
      </w:r>
      <w:r>
        <w:rPr>
          <w:rFonts w:hint="eastAsia" w:ascii="仿宋_GB2312" w:hAnsi="仿宋_GB2312" w:eastAsia="仿宋_GB2312" w:cs="仿宋_GB2312"/>
          <w:sz w:val="32"/>
          <w:szCs w:val="32"/>
        </w:rPr>
        <w:t>供地时土地用途应与上述规划安排相符合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0FE3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四、使用土地涉及有关税费的收缴或调整，请按有关规定办理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796D9FA">
      <w:pPr>
        <w:rPr>
          <w:rFonts w:hint="eastAsia"/>
        </w:rPr>
      </w:pPr>
    </w:p>
    <w:p w14:paraId="553CC44E">
      <w:pPr>
        <w:rPr>
          <w:rFonts w:hint="eastAsia"/>
        </w:rPr>
      </w:pPr>
    </w:p>
    <w:p w14:paraId="6716965E">
      <w:pPr>
        <w:rPr>
          <w:rFonts w:hint="eastAsia"/>
        </w:rPr>
      </w:pPr>
    </w:p>
    <w:p w14:paraId="1FB74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广东省人民政府</w:t>
      </w:r>
    </w:p>
    <w:p w14:paraId="11EBD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 w14:paraId="5174100A">
      <w:pPr>
        <w:rPr>
          <w:rFonts w:hint="eastAsia"/>
        </w:rPr>
      </w:pPr>
    </w:p>
    <w:p w14:paraId="558148E4">
      <w:pPr>
        <w:rPr>
          <w:rFonts w:hint="eastAsia"/>
        </w:rPr>
      </w:pPr>
    </w:p>
    <w:p w14:paraId="6BE02860">
      <w:pPr>
        <w:rPr>
          <w:rFonts w:hint="eastAsia"/>
        </w:rPr>
      </w:pPr>
    </w:p>
    <w:p w14:paraId="43F12700">
      <w:pPr>
        <w:rPr>
          <w:rFonts w:hint="eastAsia"/>
        </w:rPr>
      </w:pPr>
    </w:p>
    <w:p w14:paraId="5D9AD089">
      <w:pPr>
        <w:rPr>
          <w:rFonts w:hint="eastAsia"/>
        </w:rPr>
      </w:pPr>
    </w:p>
    <w:p w14:paraId="6BF835A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公开方式:主动公开</w:t>
      </w:r>
    </w:p>
    <w:p w14:paraId="61E09BF7">
      <w:pPr>
        <w:ind w:left="1598" w:leftChars="304" w:hanging="960" w:hanging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抄送:国家自然资源督察广州局，财政部广东监管局，国家税务总局广东省税务局，广东省自然资源厅、广东省财政厅</w:t>
      </w:r>
    </w:p>
    <w:p w14:paraId="6A1EC207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日印发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078B3"/>
    <w:rsid w:val="7171521A"/>
    <w:rsid w:val="7540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2024-12-20T05:30:00Z</dcterms:created>
  <dc:creator>不我是假刘邦</dc:creator>
  <cp:lastModifiedBy>陈湘鹏</cp:lastModifiedBy>
  <dcterms:modified xsi:type="dcterms:W3CDTF">2025-01-08T02:19:22Z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8560BD70D08D48A99E99EF57897FD88D_11</vt:lpwstr>
  </property>
</Properties>
</file>